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8376" w14:textId="77777777" w:rsidR="00740CDD" w:rsidRPr="00740CDD" w:rsidRDefault="00740CDD" w:rsidP="00D21DA9">
      <w:p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p>
    <w:p w14:paraId="42F81212" w14:textId="77777777" w:rsidR="00740CDD" w:rsidRPr="00740CDD" w:rsidRDefault="0002505B"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ДОГОВОР № 03</w:t>
      </w:r>
      <w:r w:rsidR="00CE5425">
        <w:rPr>
          <w:rFonts w:ascii="Times New Roman" w:eastAsia="Times New Roman" w:hAnsi="Times New Roman" w:cs="Times New Roman"/>
          <w:b/>
          <w:sz w:val="20"/>
          <w:szCs w:val="20"/>
          <w:lang w:eastAsia="ru-RU"/>
        </w:rPr>
        <w:t>-__</w:t>
      </w:r>
    </w:p>
    <w:p w14:paraId="41DA0BF7" w14:textId="77777777"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14:paraId="6509CAE2"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B93D3B" w14:textId="77777777" w:rsidR="00740CDD" w:rsidRPr="00740CDD" w:rsidRDefault="00740CDD"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мкр. Доброград, д. Гороженово,                                                                                                «__» _____ 202_ г.</w:t>
      </w:r>
    </w:p>
    <w:p w14:paraId="346EE75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14:paraId="1DACAA9A"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14:paraId="041994D0" w14:textId="77777777"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«Доброград»</w:t>
      </w:r>
      <w:r w:rsidRPr="00740CDD">
        <w:rPr>
          <w:rFonts w:ascii="Times New Roman" w:eastAsia="Times New Roman" w:hAnsi="Times New Roman" w:cs="Times New Roman"/>
          <w:sz w:val="20"/>
          <w:szCs w:val="20"/>
          <w:lang w:eastAsia="ru-RU"/>
        </w:rPr>
        <w:t xml:space="preserve"> (далее – «Застройщик»), в лице Генерального директора </w:t>
      </w:r>
      <w:r w:rsidR="003D7700">
        <w:rPr>
          <w:rFonts w:ascii="Times New Roman" w:eastAsia="Times New Roman" w:hAnsi="Times New Roman" w:cs="Times New Roman"/>
          <w:sz w:val="20"/>
          <w:szCs w:val="20"/>
          <w:lang w:eastAsia="ru-RU"/>
        </w:rPr>
        <w:t>Фомина Олега Борисовича</w:t>
      </w:r>
      <w:r w:rsidRPr="00740CDD">
        <w:rPr>
          <w:rFonts w:ascii="Times New Roman" w:eastAsia="Times New Roman" w:hAnsi="Times New Roman" w:cs="Times New Roman"/>
          <w:sz w:val="20"/>
          <w:szCs w:val="20"/>
          <w:lang w:eastAsia="ru-RU"/>
        </w:rPr>
        <w:t>, действующего  на  основании  Устава,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646EB23F"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14:paraId="05B90E0E" w14:textId="77777777"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14:paraId="275CE988" w14:textId="77777777"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00C41482" w:rsidRPr="00C41482">
        <w:rPr>
          <w:rFonts w:ascii="Times New Roman" w:eastAsia="Times New Roman" w:hAnsi="Times New Roman" w:cs="Times New Roman"/>
          <w:b/>
          <w:bCs/>
          <w:sz w:val="20"/>
          <w:szCs w:val="20"/>
          <w:lang w:eastAsia="ru-RU"/>
        </w:rPr>
        <w:t>многоквартирный жилой дом</w:t>
      </w:r>
      <w:r w:rsidR="0002505B">
        <w:rPr>
          <w:rFonts w:ascii="Times New Roman" w:eastAsia="Times New Roman" w:hAnsi="Times New Roman" w:cs="Times New Roman"/>
          <w:b/>
          <w:bCs/>
          <w:sz w:val="20"/>
          <w:szCs w:val="20"/>
          <w:lang w:eastAsia="ru-RU"/>
        </w:rPr>
        <w:t xml:space="preserve"> № 3</w:t>
      </w:r>
      <w:r w:rsidRPr="00C41482">
        <w:rPr>
          <w:rFonts w:ascii="Times New Roman" w:eastAsia="Times New Roman" w:hAnsi="Times New Roman" w:cs="Times New Roman"/>
          <w:b/>
          <w:bCs/>
          <w:sz w:val="20"/>
          <w:szCs w:val="20"/>
          <w:lang w:eastAsia="ru-RU"/>
        </w:rPr>
        <w:t xml:space="preserve"> на земельном участке с када</w:t>
      </w:r>
      <w:r w:rsidR="00CE5425" w:rsidRPr="00C41482">
        <w:rPr>
          <w:rFonts w:ascii="Times New Roman" w:eastAsia="Times New Roman" w:hAnsi="Times New Roman" w:cs="Times New Roman"/>
          <w:b/>
          <w:bCs/>
          <w:sz w:val="20"/>
          <w:szCs w:val="20"/>
          <w:lang w:eastAsia="ru-RU"/>
        </w:rPr>
        <w:t xml:space="preserve">стровым </w:t>
      </w:r>
      <w:r w:rsidR="003D6CBA">
        <w:rPr>
          <w:rFonts w:ascii="Times New Roman" w:eastAsia="Times New Roman" w:hAnsi="Times New Roman" w:cs="Times New Roman"/>
          <w:b/>
          <w:bCs/>
          <w:sz w:val="20"/>
          <w:szCs w:val="20"/>
          <w:lang w:eastAsia="ru-RU"/>
        </w:rPr>
        <w:t>номером 33:07:000324:604</w:t>
      </w:r>
      <w:r w:rsidRPr="00C41482">
        <w:rPr>
          <w:rFonts w:ascii="Times New Roman" w:eastAsia="Times New Roman" w:hAnsi="Times New Roman" w:cs="Times New Roman"/>
          <w:b/>
          <w:bCs/>
          <w:sz w:val="20"/>
          <w:szCs w:val="20"/>
          <w:lang w:eastAsia="ru-RU"/>
        </w:rPr>
        <w:t xml:space="preserve"> по адресу: Владимирская обл., Ковровский район, МО Новосельское (сельское поселение), д. Гороженово</w:t>
      </w:r>
      <w:r w:rsidRPr="00C41482">
        <w:rPr>
          <w:rFonts w:ascii="Times New Roman" w:eastAsia="Times New Roman" w:hAnsi="Times New Roman" w:cs="Times New Roman"/>
          <w:b/>
          <w:sz w:val="20"/>
          <w:szCs w:val="20"/>
          <w:lang w:eastAsia="ru-RU"/>
        </w:rPr>
        <w:t xml:space="preserve"> </w:t>
      </w:r>
      <w:r w:rsidRPr="00C4148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 xml:space="preserve">далее – «Дом»), и передать Участнику долевого строительства по окончании строительства Дома </w:t>
      </w:r>
      <w:r w:rsidR="00C46FCC">
        <w:rPr>
          <w:rFonts w:ascii="Times New Roman" w:eastAsia="Times New Roman" w:hAnsi="Times New Roman" w:cs="Times New Roman"/>
          <w:sz w:val="20"/>
          <w:szCs w:val="20"/>
          <w:lang w:eastAsia="ru-RU"/>
        </w:rPr>
        <w:t xml:space="preserve">нежилое помещение </w:t>
      </w:r>
      <w:r w:rsidRPr="00740CDD">
        <w:rPr>
          <w:rFonts w:ascii="Times New Roman" w:eastAsia="Times New Roman" w:hAnsi="Times New Roman" w:cs="Times New Roman"/>
          <w:sz w:val="20"/>
          <w:szCs w:val="20"/>
          <w:lang w:eastAsia="ru-RU"/>
        </w:rPr>
        <w:t>(далее – «Объект долевого строительства») на условиях настоящего договора со следующими характеристиками:</w:t>
      </w:r>
      <w:r w:rsidR="00233EBA">
        <w:rPr>
          <w:rFonts w:ascii="Times New Roman" w:eastAsia="Times New Roman" w:hAnsi="Times New Roman" w:cs="Times New Roman"/>
          <w:sz w:val="20"/>
          <w:szCs w:val="20"/>
          <w:lang w:eastAsia="ru-RU"/>
        </w:rPr>
        <w:t xml:space="preserve"> строительный №____, общая площадь - ___ кв. м, секция - __, этаж - ____.</w:t>
      </w:r>
    </w:p>
    <w:p w14:paraId="3A0B37C5"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14:paraId="5B674B45" w14:textId="566A48F1"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234059">
        <w:rPr>
          <w:rFonts w:ascii="Times New Roman" w:eastAsia="Times New Roman" w:hAnsi="Times New Roman" w:cs="Times New Roman"/>
          <w:sz w:val="20"/>
          <w:szCs w:val="20"/>
          <w:lang w:eastAsia="ru-RU"/>
        </w:rPr>
        <w:t xml:space="preserve">условный номер в соответствии с проектной декларацией - __, </w:t>
      </w:r>
      <w:r w:rsidRPr="00740CDD">
        <w:rPr>
          <w:rFonts w:ascii="Times New Roman" w:eastAsia="Times New Roman" w:hAnsi="Times New Roman" w:cs="Times New Roman"/>
          <w:sz w:val="20"/>
          <w:szCs w:val="20"/>
          <w:lang w:eastAsia="ru-RU"/>
        </w:rPr>
        <w:t>назначение</w:t>
      </w:r>
      <w:r w:rsidR="00234059">
        <w:rPr>
          <w:rFonts w:ascii="Times New Roman" w:eastAsia="Times New Roman" w:hAnsi="Times New Roman" w:cs="Times New Roman"/>
          <w:sz w:val="20"/>
          <w:szCs w:val="20"/>
          <w:lang w:eastAsia="ru-RU"/>
        </w:rPr>
        <w:t xml:space="preserve">  объекта - жилое, количество этажей</w:t>
      </w:r>
      <w:r w:rsidR="00156368">
        <w:rPr>
          <w:rFonts w:ascii="Times New Roman" w:eastAsia="Times New Roman" w:hAnsi="Times New Roman" w:cs="Times New Roman"/>
          <w:sz w:val="20"/>
          <w:szCs w:val="20"/>
          <w:lang w:eastAsia="ru-RU"/>
        </w:rPr>
        <w:t xml:space="preserve"> </w:t>
      </w:r>
      <w:r w:rsidR="00156368" w:rsidRPr="00ED125C">
        <w:rPr>
          <w:rFonts w:ascii="Times New Roman" w:eastAsia="Times New Roman" w:hAnsi="Times New Roman" w:cs="Times New Roman"/>
          <w:sz w:val="20"/>
          <w:szCs w:val="20"/>
          <w:lang w:eastAsia="ru-RU"/>
        </w:rPr>
        <w:t>– 6</w:t>
      </w:r>
      <w:r w:rsidRPr="00ED125C">
        <w:rPr>
          <w:rFonts w:ascii="Times New Roman" w:eastAsia="Times New Roman" w:hAnsi="Times New Roman" w:cs="Times New Roman"/>
          <w:sz w:val="20"/>
          <w:szCs w:val="20"/>
          <w:lang w:eastAsia="ru-RU"/>
        </w:rPr>
        <w:t xml:space="preserve"> этажей, общая площадь</w:t>
      </w:r>
      <w:r w:rsidR="00B034F8" w:rsidRPr="00ED125C">
        <w:rPr>
          <w:rFonts w:ascii="Times New Roman" w:eastAsia="Times New Roman" w:hAnsi="Times New Roman" w:cs="Times New Roman"/>
          <w:sz w:val="20"/>
          <w:szCs w:val="20"/>
          <w:lang w:eastAsia="ru-RU"/>
        </w:rPr>
        <w:t xml:space="preserve"> </w:t>
      </w:r>
      <w:r w:rsidR="00FC6C27" w:rsidRPr="00ED125C">
        <w:rPr>
          <w:rFonts w:ascii="Times New Roman" w:eastAsia="Times New Roman" w:hAnsi="Times New Roman" w:cs="Times New Roman"/>
          <w:sz w:val="20"/>
          <w:szCs w:val="20"/>
          <w:lang w:eastAsia="ru-RU"/>
        </w:rPr>
        <w:t xml:space="preserve">– </w:t>
      </w:r>
      <w:r w:rsidR="007333D8">
        <w:rPr>
          <w:rFonts w:ascii="Times New Roman" w:eastAsia="Times New Roman" w:hAnsi="Times New Roman" w:cs="Times New Roman"/>
          <w:sz w:val="20"/>
          <w:szCs w:val="20"/>
          <w:lang w:eastAsia="ru-RU"/>
        </w:rPr>
        <w:t>3 407,39</w:t>
      </w:r>
      <w:r w:rsidRPr="00ED125C">
        <w:rPr>
          <w:rFonts w:ascii="Times New Roman" w:eastAsia="Times New Roman" w:hAnsi="Times New Roman" w:cs="Times New Roman"/>
          <w:sz w:val="20"/>
          <w:szCs w:val="20"/>
          <w:lang w:eastAsia="ru-RU"/>
        </w:rPr>
        <w:t xml:space="preserve"> кв. м., материал</w:t>
      </w:r>
      <w:r w:rsidRPr="00740CDD">
        <w:rPr>
          <w:rFonts w:ascii="Times New Roman" w:eastAsia="Times New Roman" w:hAnsi="Times New Roman" w:cs="Times New Roman"/>
          <w:sz w:val="20"/>
          <w:szCs w:val="20"/>
          <w:lang w:eastAsia="ru-RU"/>
        </w:rPr>
        <w:t xml:space="preserve"> наружных стен и каркас объекта – монолитный железобетонный каркас и стены из мелкоштучных каменных материалов (кирпич, ке</w:t>
      </w:r>
      <w:r w:rsidR="00B020BE">
        <w:rPr>
          <w:rFonts w:ascii="Times New Roman" w:eastAsia="Times New Roman" w:hAnsi="Times New Roman" w:cs="Times New Roman"/>
          <w:sz w:val="20"/>
          <w:szCs w:val="20"/>
          <w:lang w:eastAsia="ru-RU"/>
        </w:rPr>
        <w:t xml:space="preserve">рамические камни, блоки и др.), </w:t>
      </w:r>
      <w:r w:rsidRPr="00740CDD">
        <w:rPr>
          <w:rFonts w:ascii="Times New Roman" w:eastAsia="Times New Roman" w:hAnsi="Times New Roman" w:cs="Times New Roman"/>
          <w:sz w:val="20"/>
          <w:szCs w:val="20"/>
          <w:lang w:eastAsia="ru-RU"/>
        </w:rPr>
        <w:t>материал поэтажных перекрытий – монолитный железобетон, класс энергоэфективности – А+</w:t>
      </w:r>
      <w:r w:rsidR="006000C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 класс сейсмостойкости – 5 и менее баллов – район работ не является сейсмоопасным, площадь</w:t>
      </w:r>
      <w:r w:rsidR="00B13C65">
        <w:rPr>
          <w:rFonts w:ascii="Times New Roman" w:eastAsia="Times New Roman" w:hAnsi="Times New Roman" w:cs="Times New Roman"/>
          <w:sz w:val="20"/>
          <w:szCs w:val="20"/>
          <w:lang w:eastAsia="ru-RU"/>
        </w:rPr>
        <w:t xml:space="preserve"> нежилого</w:t>
      </w:r>
      <w:r w:rsidRPr="00740CDD">
        <w:rPr>
          <w:rFonts w:ascii="Times New Roman" w:eastAsia="Times New Roman" w:hAnsi="Times New Roman" w:cs="Times New Roman"/>
          <w:sz w:val="20"/>
          <w:szCs w:val="20"/>
          <w:lang w:eastAsia="ru-RU"/>
        </w:rPr>
        <w:t xml:space="preserve"> помещени</w:t>
      </w:r>
      <w:r w:rsidR="00B13C65">
        <w:rPr>
          <w:rFonts w:ascii="Times New Roman" w:eastAsia="Times New Roman" w:hAnsi="Times New Roman" w:cs="Times New Roman"/>
          <w:sz w:val="20"/>
          <w:szCs w:val="20"/>
          <w:lang w:eastAsia="ru-RU"/>
        </w:rPr>
        <w:t>я</w:t>
      </w:r>
      <w:r w:rsidR="00304550">
        <w:rPr>
          <w:rFonts w:ascii="Times New Roman" w:eastAsia="Times New Roman" w:hAnsi="Times New Roman" w:cs="Times New Roman"/>
          <w:sz w:val="20"/>
          <w:szCs w:val="20"/>
          <w:lang w:eastAsia="ru-RU"/>
        </w:rPr>
        <w:t>– ____ кв. м</w:t>
      </w:r>
      <w:r w:rsidRPr="00740CDD">
        <w:rPr>
          <w:rFonts w:ascii="Times New Roman" w:eastAsia="Times New Roman" w:hAnsi="Times New Roman" w:cs="Times New Roman"/>
          <w:sz w:val="20"/>
          <w:szCs w:val="20"/>
          <w:lang w:eastAsia="ru-RU"/>
        </w:rPr>
        <w:t xml:space="preserve">.    </w:t>
      </w:r>
    </w:p>
    <w:p w14:paraId="24BF7394" w14:textId="77777777"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14:paraId="2753F6AD" w14:textId="5EEF12ED" w:rsidR="00740CDD" w:rsidRPr="00740CDD" w:rsidRDefault="00740CDD" w:rsidP="00B020BE">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B020BE">
        <w:rPr>
          <w:rFonts w:ascii="Times New Roman" w:eastAsia="Times New Roman" w:hAnsi="Times New Roman" w:cs="Times New Roman"/>
          <w:sz w:val="20"/>
          <w:szCs w:val="20"/>
          <w:lang w:eastAsia="ru-RU"/>
        </w:rPr>
        <w:t>В Объекте долевого строительства производятся от</w:t>
      </w:r>
      <w:r w:rsidR="00B020BE" w:rsidRPr="00B020BE">
        <w:rPr>
          <w:rFonts w:ascii="Times New Roman" w:eastAsia="Times New Roman" w:hAnsi="Times New Roman" w:cs="Times New Roman"/>
          <w:sz w:val="20"/>
          <w:szCs w:val="20"/>
          <w:lang w:eastAsia="ru-RU"/>
        </w:rPr>
        <w:t>делочные работы и устанавливается о</w:t>
      </w:r>
      <w:r w:rsidRPr="00B020BE">
        <w:rPr>
          <w:rFonts w:ascii="Times New Roman" w:eastAsia="Times New Roman" w:hAnsi="Times New Roman" w:cs="Times New Roman"/>
          <w:sz w:val="20"/>
          <w:szCs w:val="20"/>
          <w:lang w:eastAsia="ru-RU"/>
        </w:rPr>
        <w:t xml:space="preserve">борудование в соответствии с проектной документацией и Приложениями №№ 2, 3 к Договору. </w:t>
      </w:r>
      <w:r w:rsidRPr="00740CDD">
        <w:rPr>
          <w:rFonts w:ascii="Times New Roman" w:eastAsia="Times New Roman" w:hAnsi="Times New Roman" w:cs="Times New Roman"/>
          <w:sz w:val="20"/>
          <w:szCs w:val="20"/>
          <w:lang w:eastAsia="ru-RU"/>
        </w:rPr>
        <w:t>Стороны согласовали, что незначительные изменения (или замена на аналогичные) отдельных элементов оборудования или материалов, применяемых при выполнении отделочных работ в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14:paraId="5B2B0511" w14:textId="77777777" w:rsidR="00740CDD" w:rsidRPr="00740CDD" w:rsidRDefault="003D7700"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740CDD" w:rsidRPr="00740CDD">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sidR="00156368">
        <w:rPr>
          <w:rFonts w:ascii="Times New Roman" w:eastAsia="Times New Roman" w:hAnsi="Times New Roman" w:cs="Times New Roman"/>
          <w:sz w:val="20"/>
          <w:szCs w:val="20"/>
          <w:lang w:eastAsia="ru-RU"/>
        </w:rPr>
        <w:t xml:space="preserve">атацию) – не позднее </w:t>
      </w:r>
      <w:r w:rsidR="000F38B0">
        <w:rPr>
          <w:rFonts w:ascii="Times New Roman" w:eastAsia="Times New Roman" w:hAnsi="Times New Roman" w:cs="Times New Roman"/>
          <w:sz w:val="20"/>
          <w:szCs w:val="20"/>
          <w:lang w:eastAsia="ru-RU"/>
        </w:rPr>
        <w:t>окончания 4</w:t>
      </w:r>
      <w:r w:rsidR="00FC6C27" w:rsidRPr="00ED125C">
        <w:rPr>
          <w:rFonts w:ascii="Times New Roman" w:eastAsia="Times New Roman" w:hAnsi="Times New Roman" w:cs="Times New Roman"/>
          <w:sz w:val="20"/>
          <w:szCs w:val="20"/>
          <w:lang w:eastAsia="ru-RU"/>
        </w:rPr>
        <w:t xml:space="preserve"> квартала</w:t>
      </w:r>
      <w:r w:rsidR="000F38B0">
        <w:rPr>
          <w:rFonts w:ascii="Times New Roman" w:eastAsia="Times New Roman" w:hAnsi="Times New Roman" w:cs="Times New Roman"/>
          <w:sz w:val="20"/>
          <w:szCs w:val="20"/>
          <w:lang w:eastAsia="ru-RU"/>
        </w:rPr>
        <w:t xml:space="preserve"> 2022</w:t>
      </w:r>
      <w:r w:rsidR="00740CDD" w:rsidRPr="00740CDD">
        <w:rPr>
          <w:rFonts w:ascii="Times New Roman" w:eastAsia="Times New Roman" w:hAnsi="Times New Roman" w:cs="Times New Roman"/>
          <w:sz w:val="20"/>
          <w:szCs w:val="20"/>
          <w:lang w:eastAsia="ru-RU"/>
        </w:rPr>
        <w:t xml:space="preserve">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w:t>
      </w:r>
    </w:p>
    <w:p w14:paraId="1C6E3C30" w14:textId="77777777"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14:paraId="4C07BD33" w14:textId="77777777"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14:paraId="5FF23D78" w14:textId="77777777" w:rsidR="00740CDD" w:rsidRPr="00740CDD" w:rsidRDefault="00740CDD" w:rsidP="00740CDD">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w:t>
      </w:r>
      <w:r w:rsidR="00367CAC">
        <w:rPr>
          <w:rFonts w:ascii="Times New Roman" w:eastAsia="Times New Roman" w:hAnsi="Times New Roman" w:cs="Times New Roman"/>
          <w:sz w:val="20"/>
          <w:szCs w:val="20"/>
          <w:lang w:eastAsia="ru-RU"/>
        </w:rPr>
        <w:t>№ 33-507-12-2021 от 26.03</w:t>
      </w:r>
      <w:r w:rsidR="00156368" w:rsidRPr="00ED125C">
        <w:rPr>
          <w:rFonts w:ascii="Times New Roman" w:eastAsia="Times New Roman" w:hAnsi="Times New Roman" w:cs="Times New Roman"/>
          <w:sz w:val="20"/>
          <w:szCs w:val="20"/>
          <w:lang w:eastAsia="ru-RU"/>
        </w:rPr>
        <w:t>.2021</w:t>
      </w:r>
      <w:r w:rsidRPr="00ED125C">
        <w:rPr>
          <w:rFonts w:ascii="Times New Roman" w:eastAsia="Times New Roman" w:hAnsi="Times New Roman" w:cs="Times New Roman"/>
          <w:sz w:val="20"/>
          <w:szCs w:val="20"/>
          <w:lang w:eastAsia="ru-RU"/>
        </w:rPr>
        <w:t xml:space="preserve"> г. и заключения</w:t>
      </w:r>
      <w:r w:rsidRPr="00740CDD">
        <w:rPr>
          <w:rFonts w:ascii="Times New Roman" w:eastAsia="Times New Roman" w:hAnsi="Times New Roman" w:cs="Times New Roman"/>
          <w:sz w:val="20"/>
          <w:szCs w:val="20"/>
          <w:lang w:eastAsia="ru-RU"/>
        </w:rPr>
        <w:t xml:space="preserve"> Департамента строительства и архитектуры Администрации Владимирской области.</w:t>
      </w:r>
    </w:p>
    <w:p w14:paraId="6B2D0CAB" w14:textId="77777777" w:rsidR="00740CDD" w:rsidRPr="00740CDD" w:rsidRDefault="00740CDD" w:rsidP="00740CDD">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14:paraId="3A4BE16D" w14:textId="77777777"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14:paraId="0C13DC41" w14:textId="77777777" w:rsidR="00740CDD" w:rsidRPr="00740CDD" w:rsidRDefault="00740CDD" w:rsidP="00740CDD">
      <w:pPr>
        <w:numPr>
          <w:ilvl w:val="0"/>
          <w:numId w:val="2"/>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ПОРЯДОК И УСЛОВИЯ РАСЧЕТОВ.</w:t>
      </w:r>
    </w:p>
    <w:p w14:paraId="70F5724B" w14:textId="77777777"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w:t>
      </w:r>
      <w:r w:rsidR="00B73699">
        <w:rPr>
          <w:rFonts w:ascii="Times New Roman" w:eastAsia="Times New Roman" w:hAnsi="Times New Roman" w:cs="Times New Roman"/>
          <w:sz w:val="20"/>
          <w:szCs w:val="20"/>
          <w:lang w:eastAsia="ru-RU"/>
        </w:rPr>
        <w:t>6</w:t>
      </w:r>
      <w:r w:rsidRPr="00740CDD">
        <w:rPr>
          <w:rFonts w:ascii="Times New Roman" w:eastAsia="Times New Roman" w:hAnsi="Times New Roman" w:cs="Times New Roman"/>
          <w:sz w:val="20"/>
          <w:szCs w:val="20"/>
          <w:lang w:eastAsia="ru-RU"/>
        </w:rPr>
        <w:t>. настоящего договора.</w:t>
      </w:r>
    </w:p>
    <w:p w14:paraId="132E886E" w14:textId="77777777" w:rsidR="00740CDD" w:rsidRPr="009C6C30"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9C6C30">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14:paraId="7B34AE10" w14:textId="6C97FE79" w:rsidR="00740CDD" w:rsidRPr="009C6C30"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9C6C30">
        <w:rPr>
          <w:rFonts w:ascii="Times New Roman" w:eastAsia="Times New Roman" w:hAnsi="Times New Roman" w:cs="Times New Roman"/>
          <w:sz w:val="20"/>
          <w:szCs w:val="20"/>
          <w:lang w:eastAsia="ru-RU"/>
        </w:rPr>
        <w:t xml:space="preserve">При заключении договора его цена определяется как произведение цены одного квадратного метра (п.2.2. Договора) на общую приведенную проектную площадь </w:t>
      </w:r>
      <w:r w:rsidR="009C6C30" w:rsidRPr="009C6C30">
        <w:rPr>
          <w:rFonts w:ascii="Times New Roman" w:eastAsia="Times New Roman" w:hAnsi="Times New Roman" w:cs="Times New Roman"/>
          <w:sz w:val="20"/>
          <w:szCs w:val="20"/>
          <w:lang w:eastAsia="ru-RU"/>
        </w:rPr>
        <w:t>Объекта долевого строительства. Ц</w:t>
      </w:r>
      <w:r w:rsidRPr="009C6C30">
        <w:rPr>
          <w:rFonts w:ascii="Times New Roman" w:eastAsia="Times New Roman" w:hAnsi="Times New Roman" w:cs="Times New Roman"/>
          <w:sz w:val="20"/>
          <w:szCs w:val="20"/>
          <w:lang w:eastAsia="ru-RU"/>
        </w:rPr>
        <w:t>ена договора составляет ____ () рублей 00 копеек</w:t>
      </w:r>
      <w:bookmarkStart w:id="0" w:name="_GoBack"/>
      <w:r w:rsidRPr="009C6C30">
        <w:rPr>
          <w:rFonts w:ascii="Times New Roman" w:eastAsia="Times New Roman" w:hAnsi="Times New Roman" w:cs="Times New Roman"/>
          <w:sz w:val="20"/>
          <w:szCs w:val="20"/>
          <w:lang w:eastAsia="ru-RU"/>
        </w:rPr>
        <w:t>.</w:t>
      </w:r>
      <w:bookmarkEnd w:id="0"/>
    </w:p>
    <w:p w14:paraId="2F068E4E" w14:textId="77777777"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14:paraId="298E0ECB" w14:textId="77777777"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w:t>
      </w:r>
      <w:r w:rsidRPr="00740CDD">
        <w:rPr>
          <w:rFonts w:ascii="Times New Roman" w:eastAsia="Times New Roman" w:hAnsi="Times New Roman" w:cs="Times New Roman"/>
          <w:sz w:val="20"/>
          <w:szCs w:val="20"/>
          <w:lang w:eastAsia="ru-RU"/>
        </w:rPr>
        <w:lastRenderedPageBreak/>
        <w:t>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9DA4E06"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40CDD">
        <w:rPr>
          <w:rFonts w:ascii="Times New Roman" w:eastAsia="Times New Roman" w:hAnsi="Times New Roman" w:cs="Times New Roman"/>
          <w:sz w:val="20"/>
          <w:szCs w:val="20"/>
          <w:lang w:val="en-US" w:eastAsia="ru-RU"/>
        </w:rPr>
        <w:t>escrow</w:t>
      </w:r>
      <w:r w:rsidRPr="00740CDD">
        <w:rPr>
          <w:rFonts w:ascii="Times New Roman" w:eastAsia="Times New Roman" w:hAnsi="Times New Roman" w:cs="Times New Roman"/>
          <w:sz w:val="20"/>
          <w:szCs w:val="20"/>
          <w:lang w:eastAsia="ru-RU"/>
        </w:rPr>
        <w:t>@sberbank.ru, номер телефона: 8-800-707-00-70 доб. 60992851</w:t>
      </w:r>
    </w:p>
    <w:p w14:paraId="56F01292"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«Доброград»</w:t>
      </w:r>
    </w:p>
    <w:p w14:paraId="53055570"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Депонент: _________________________________________</w:t>
      </w:r>
    </w:p>
    <w:p w14:paraId="0EAB80D5"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Депонируемая сумма: _____ (_______) рублей __ (_____) копеек.</w:t>
      </w:r>
    </w:p>
    <w:p w14:paraId="647A285E"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внесения Депонентом Депонируемой суммы на счет эскроу  до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40CDD" w:rsidRPr="00740CDD" w14:paraId="651C745A" w14:textId="77777777" w:rsidTr="0004072B">
        <w:trPr>
          <w:trHeight w:val="463"/>
          <w:jc w:val="center"/>
        </w:trPr>
        <w:tc>
          <w:tcPr>
            <w:tcW w:w="1201" w:type="dxa"/>
            <w:vAlign w:val="center"/>
            <w:hideMark/>
          </w:tcPr>
          <w:p w14:paraId="3D6B98CE" w14:textId="77777777" w:rsidR="00740CDD" w:rsidRPr="00740CDD" w:rsidRDefault="00740CDD" w:rsidP="00740CDD">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14:paraId="63D1FDEF" w14:textId="77777777"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475" w:type="dxa"/>
            <w:vAlign w:val="center"/>
            <w:hideMark/>
          </w:tcPr>
          <w:p w14:paraId="0A07B7A2" w14:textId="77777777"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740CDD" w:rsidRPr="00740CDD" w14:paraId="7E19F47A" w14:textId="77777777" w:rsidTr="0004072B">
        <w:trPr>
          <w:jc w:val="center"/>
        </w:trPr>
        <w:tc>
          <w:tcPr>
            <w:tcW w:w="1201" w:type="dxa"/>
            <w:vAlign w:val="center"/>
            <w:hideMark/>
          </w:tcPr>
          <w:p w14:paraId="0FA88ADF" w14:textId="77777777"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14:paraId="4FE44F3F" w14:textId="77777777"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14:paraId="04C1139C" w14:textId="77777777"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14:paraId="2FB22CC6" w14:textId="77777777" w:rsidTr="0004072B">
        <w:trPr>
          <w:jc w:val="center"/>
        </w:trPr>
        <w:tc>
          <w:tcPr>
            <w:tcW w:w="1201" w:type="dxa"/>
            <w:vAlign w:val="center"/>
            <w:hideMark/>
          </w:tcPr>
          <w:p w14:paraId="44C4DDFD" w14:textId="77777777"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14:paraId="4F84FB84" w14:textId="77777777"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14:paraId="3BB1D12B" w14:textId="77777777"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14:paraId="17937895" w14:textId="77777777" w:rsidTr="0004072B">
        <w:trPr>
          <w:jc w:val="center"/>
        </w:trPr>
        <w:tc>
          <w:tcPr>
            <w:tcW w:w="10060" w:type="dxa"/>
            <w:gridSpan w:val="3"/>
            <w:vAlign w:val="center"/>
            <w:hideMark/>
          </w:tcPr>
          <w:p w14:paraId="616C6CB6" w14:textId="77777777"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14:paraId="0F85A647" w14:textId="77777777" w:rsidR="00740CDD" w:rsidRPr="00740CDD" w:rsidRDefault="00740CDD" w:rsidP="00740CDD">
      <w:pPr>
        <w:spacing w:after="0" w:line="240" w:lineRule="auto"/>
        <w:contextualSpacing/>
        <w:jc w:val="both"/>
        <w:rPr>
          <w:rFonts w:ascii="Times New Roman" w:eastAsia="Times New Roman" w:hAnsi="Times New Roman" w:cs="Times New Roman"/>
          <w:sz w:val="20"/>
          <w:szCs w:val="20"/>
          <w:highlight w:val="yellow"/>
          <w:lang w:eastAsia="ru-RU"/>
        </w:rPr>
      </w:pPr>
      <w:r w:rsidRPr="00740CDD">
        <w:rPr>
          <w:rFonts w:ascii="Times New Roman" w:eastAsia="Times New Roman" w:hAnsi="Times New Roman" w:cs="Times New Roman"/>
          <w:sz w:val="20"/>
          <w:szCs w:val="20"/>
          <w:lang w:eastAsia="ru-RU"/>
        </w:rPr>
        <w:t xml:space="preserve">              </w:t>
      </w:r>
    </w:p>
    <w:p w14:paraId="1548A379"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lang w:eastAsia="ru-RU"/>
        </w:rPr>
        <w:t xml:space="preserve"> </w:t>
      </w:r>
      <w:r w:rsidRPr="00740CDD">
        <w:rPr>
          <w:rFonts w:ascii="Times New Roman" w:eastAsia="Times New Roman" w:hAnsi="Times New Roman" w:cs="Times New Roman"/>
          <w:sz w:val="20"/>
          <w:szCs w:val="20"/>
          <w:lang w:eastAsia="ru-RU"/>
        </w:rPr>
        <w:t>Реквизиты для перечисления Депонируемой суммы:</w:t>
      </w:r>
      <w:r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40CDD">
        <w:rPr>
          <w:rFonts w:ascii="Times New Roman" w:eastAsia="Times New Roman" w:hAnsi="Times New Roman" w:cs="Times New Roman"/>
          <w:sz w:val="20"/>
          <w:szCs w:val="20"/>
        </w:rPr>
        <w:t xml:space="preserve">, ИНН 3317027134, КПП 331701001, расчетный счет </w:t>
      </w:r>
      <w:r w:rsidRPr="00740CDD">
        <w:rPr>
          <w:rFonts w:ascii="Times New Roman" w:eastAsia="Times New Roman" w:hAnsi="Times New Roman" w:cs="Times New Roman"/>
          <w:color w:val="000000"/>
          <w:sz w:val="20"/>
          <w:szCs w:val="20"/>
          <w:lang w:eastAsia="ru-RU"/>
        </w:rPr>
        <w:t>40702810610000008159, корр. счет 30101810000000000602, БИК 041708602.</w:t>
      </w:r>
    </w:p>
    <w:p w14:paraId="1EB41CD8" w14:textId="77777777"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После заключения договора цена договора может быть изменена по соглашению сторон, в случае, предусмотренном в ст.451 ГК РФ, в случаях, предусмотренных п. 2.</w:t>
      </w:r>
      <w:r w:rsidR="00B73699">
        <w:rPr>
          <w:rFonts w:ascii="Times New Roman" w:eastAsia="Times New Roman" w:hAnsi="Times New Roman" w:cs="Times New Roman"/>
          <w:sz w:val="20"/>
          <w:szCs w:val="20"/>
          <w:lang w:eastAsia="ru-RU"/>
        </w:rPr>
        <w:t>7</w:t>
      </w:r>
      <w:r w:rsidRPr="00740CDD">
        <w:rPr>
          <w:rFonts w:ascii="Times New Roman" w:eastAsia="Times New Roman" w:hAnsi="Times New Roman" w:cs="Times New Roman"/>
          <w:sz w:val="20"/>
          <w:szCs w:val="20"/>
          <w:lang w:eastAsia="ru-RU"/>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14:paraId="7EC353AC" w14:textId="77777777" w:rsidR="00740CDD" w:rsidRPr="00740CDD" w:rsidRDefault="003D7700"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rPr>
      </w:pPr>
      <w:r w:rsidRPr="0099710B">
        <w:rPr>
          <w:rFonts w:ascii="Times New Roman" w:eastAsia="Times New Roman" w:hAnsi="Times New Roman" w:cs="Times New Roman"/>
          <w:sz w:val="20"/>
          <w:szCs w:val="20"/>
        </w:rPr>
        <w:t xml:space="preserve">Если по окончании строительства </w:t>
      </w:r>
      <w:r w:rsidRPr="00740CDD">
        <w:rPr>
          <w:rFonts w:ascii="Times New Roman" w:eastAsia="Times New Roman" w:hAnsi="Times New Roman" w:cs="Times New Roman"/>
          <w:sz w:val="20"/>
          <w:szCs w:val="20"/>
        </w:rPr>
        <w:t>Окончательная площадь Объекта</w:t>
      </w:r>
      <w:r>
        <w:rPr>
          <w:rFonts w:ascii="Times New Roman" w:eastAsia="Times New Roman" w:hAnsi="Times New Roman" w:cs="Times New Roman"/>
          <w:sz w:val="20"/>
          <w:szCs w:val="20"/>
        </w:rPr>
        <w:t xml:space="preserve"> (</w:t>
      </w:r>
      <w:r w:rsidRPr="0099710B">
        <w:rPr>
          <w:rFonts w:ascii="Times New Roman" w:eastAsia="Times New Roman" w:hAnsi="Times New Roman" w:cs="Times New Roman"/>
          <w:sz w:val="20"/>
          <w:szCs w:val="20"/>
        </w:rPr>
        <w:t xml:space="preserve">фактическая общая приведенная площадь, определенная </w:t>
      </w:r>
      <w:r w:rsidRPr="00740CDD">
        <w:rPr>
          <w:rFonts w:ascii="Times New Roman" w:eastAsia="Times New Roman" w:hAnsi="Times New Roman" w:cs="Times New Roman"/>
          <w:sz w:val="20"/>
          <w:szCs w:val="20"/>
        </w:rPr>
        <w:t>по результатам технической инвентаризац</w:t>
      </w:r>
      <w:r>
        <w:rPr>
          <w:rFonts w:ascii="Times New Roman" w:eastAsia="Times New Roman" w:hAnsi="Times New Roman" w:cs="Times New Roman"/>
          <w:sz w:val="20"/>
          <w:szCs w:val="20"/>
        </w:rPr>
        <w:t xml:space="preserve">ии) </w:t>
      </w:r>
      <w:r w:rsidRPr="0099710B">
        <w:rPr>
          <w:rFonts w:ascii="Times New Roman" w:eastAsia="Times New Roman" w:hAnsi="Times New Roman" w:cs="Times New Roman"/>
          <w:sz w:val="20"/>
          <w:szCs w:val="20"/>
        </w:rPr>
        <w:t>окажется не соответствующей проектной общей приведенной площади, то Стороны определили возможным согласовать</w:t>
      </w:r>
      <w:r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740CDD">
        <w:rPr>
          <w:rFonts w:ascii="Times New Roman" w:eastAsia="Times New Roman" w:hAnsi="Times New Roman" w:cs="Times New Roman"/>
          <w:sz w:val="20"/>
          <w:szCs w:val="20"/>
        </w:rPr>
        <w:t>кончательн</w:t>
      </w:r>
      <w:r>
        <w:rPr>
          <w:rFonts w:ascii="Times New Roman" w:eastAsia="Times New Roman" w:hAnsi="Times New Roman" w:cs="Times New Roman"/>
          <w:sz w:val="20"/>
          <w:szCs w:val="20"/>
        </w:rPr>
        <w:t>ую</w:t>
      </w:r>
      <w:r w:rsidRPr="00740CDD">
        <w:rPr>
          <w:rFonts w:ascii="Times New Roman" w:eastAsia="Times New Roman" w:hAnsi="Times New Roman" w:cs="Times New Roman"/>
          <w:sz w:val="20"/>
          <w:szCs w:val="20"/>
        </w:rPr>
        <w:t xml:space="preserve"> цен</w:t>
      </w:r>
      <w:r>
        <w:rPr>
          <w:rFonts w:ascii="Times New Roman" w:eastAsia="Times New Roman" w:hAnsi="Times New Roman" w:cs="Times New Roman"/>
          <w:sz w:val="20"/>
          <w:szCs w:val="20"/>
        </w:rPr>
        <w:t>у</w:t>
      </w:r>
      <w:r w:rsidRPr="00740CDD">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договора </w:t>
      </w:r>
      <w:r>
        <w:rPr>
          <w:rFonts w:ascii="Times New Roman" w:eastAsia="Times New Roman" w:hAnsi="Times New Roman" w:cs="Times New Roman"/>
          <w:sz w:val="20"/>
          <w:szCs w:val="20"/>
        </w:rPr>
        <w:t>путем заключения Дополнительного соглашения к настоящему договору.</w:t>
      </w:r>
      <w:r w:rsidR="00740CDD" w:rsidRPr="00740CDD">
        <w:rPr>
          <w:rFonts w:ascii="Times New Roman" w:eastAsia="Times New Roman" w:hAnsi="Times New Roman" w:cs="Times New Roman"/>
          <w:sz w:val="20"/>
          <w:szCs w:val="20"/>
        </w:rPr>
        <w:t xml:space="preserve"> Стоимость </w:t>
      </w:r>
      <w:r w:rsidR="0033136C">
        <w:rPr>
          <w:rFonts w:ascii="Times New Roman" w:eastAsia="Times New Roman" w:hAnsi="Times New Roman" w:cs="Times New Roman"/>
          <w:sz w:val="20"/>
          <w:szCs w:val="20"/>
        </w:rPr>
        <w:t>Объекта</w:t>
      </w:r>
      <w:r w:rsidR="00740CDD" w:rsidRPr="00740CDD">
        <w:rPr>
          <w:rFonts w:ascii="Times New Roman" w:eastAsia="Times New Roman" w:hAnsi="Times New Roman" w:cs="Times New Roman"/>
          <w:sz w:val="20"/>
          <w:szCs w:val="20"/>
        </w:rPr>
        <w:t xml:space="preserve"> не подлежит изменению, если фактическая общая приведенная площадь </w:t>
      </w:r>
      <w:r w:rsidR="0033136C">
        <w:rPr>
          <w:rFonts w:ascii="Times New Roman" w:eastAsia="Times New Roman" w:hAnsi="Times New Roman" w:cs="Times New Roman"/>
          <w:sz w:val="20"/>
          <w:szCs w:val="20"/>
        </w:rPr>
        <w:t>Объекта</w:t>
      </w:r>
      <w:r w:rsidR="00740CDD" w:rsidRPr="00740CDD">
        <w:rPr>
          <w:rFonts w:ascii="Times New Roman" w:eastAsia="Times New Roman" w:hAnsi="Times New Roman" w:cs="Times New Roman"/>
          <w:sz w:val="20"/>
          <w:szCs w:val="20"/>
        </w:rPr>
        <w:t xml:space="preserve"> изменилась не более, чем на 2 (два) процента в сторону уменьшения или увеличения относительно проектной обще</w:t>
      </w:r>
      <w:r w:rsidR="004048E8">
        <w:rPr>
          <w:rFonts w:ascii="Times New Roman" w:eastAsia="Times New Roman" w:hAnsi="Times New Roman" w:cs="Times New Roman"/>
          <w:sz w:val="20"/>
          <w:szCs w:val="20"/>
        </w:rPr>
        <w:t>й приведенной площади</w:t>
      </w:r>
      <w:r w:rsidR="0033136C">
        <w:rPr>
          <w:rFonts w:ascii="Times New Roman" w:eastAsia="Times New Roman" w:hAnsi="Times New Roman" w:cs="Times New Roman"/>
          <w:sz w:val="20"/>
          <w:szCs w:val="20"/>
        </w:rPr>
        <w:t xml:space="preserve"> Объекта</w:t>
      </w:r>
      <w:r w:rsidR="004048E8">
        <w:rPr>
          <w:rFonts w:ascii="Times New Roman" w:eastAsia="Times New Roman" w:hAnsi="Times New Roman" w:cs="Times New Roman"/>
          <w:sz w:val="20"/>
          <w:szCs w:val="20"/>
        </w:rPr>
        <w:t>.</w:t>
      </w:r>
    </w:p>
    <w:p w14:paraId="266DD915" w14:textId="77777777"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14:paraId="5F2DCE2C" w14:textId="77777777"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7B4B5C20" w14:textId="77777777"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14:paraId="151A3848" w14:textId="77777777"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14:paraId="29EDD0FD" w14:textId="77777777"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w:t>
      </w:r>
    </w:p>
    <w:p w14:paraId="2377418B" w14:textId="77777777"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14:paraId="311A3DD9" w14:textId="77777777"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w:t>
      </w:r>
      <w:r w:rsidRPr="00740CDD">
        <w:rPr>
          <w:rFonts w:ascii="Times New Roman" w:eastAsia="Times New Roman" w:hAnsi="Times New Roman" w:cs="Times New Roman"/>
          <w:sz w:val="20"/>
          <w:szCs w:val="20"/>
        </w:rPr>
        <w:lastRenderedPageBreak/>
        <w:t>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14:paraId="56C38B31" w14:textId="77777777" w:rsidR="00740CDD" w:rsidRPr="00740CDD" w:rsidRDefault="00B73699" w:rsidP="00B034F8">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r w:rsidR="00740CDD" w:rsidRPr="00740CDD">
        <w:rPr>
          <w:rFonts w:ascii="Times New Roman" w:eastAsia="Times New Roman" w:hAnsi="Times New Roman" w:cs="Times New Roman"/>
          <w:sz w:val="20"/>
          <w:szCs w:val="20"/>
        </w:rPr>
        <w:t>Условия п. 2.</w:t>
      </w:r>
      <w:r>
        <w:rPr>
          <w:rFonts w:ascii="Times New Roman" w:eastAsia="Times New Roman" w:hAnsi="Times New Roman" w:cs="Times New Roman"/>
          <w:sz w:val="20"/>
          <w:szCs w:val="20"/>
        </w:rPr>
        <w:t>7</w:t>
      </w:r>
      <w:r w:rsidR="00740CDD" w:rsidRPr="00740CDD">
        <w:rPr>
          <w:rFonts w:ascii="Times New Roman" w:eastAsia="Times New Roman" w:hAnsi="Times New Roman" w:cs="Times New Roman"/>
          <w:sz w:val="20"/>
          <w:szCs w:val="20"/>
        </w:rPr>
        <w:t xml:space="preserve">. Договора не применяются, если по требованию </w:t>
      </w:r>
      <w:r w:rsidR="00740CDD" w:rsidRPr="00740CDD">
        <w:rPr>
          <w:rFonts w:ascii="Times New Roman" w:eastAsia="Times New Roman" w:hAnsi="Times New Roman" w:cs="Times New Roman"/>
          <w:sz w:val="20"/>
          <w:szCs w:val="20"/>
          <w:lang w:eastAsia="ru-RU"/>
        </w:rPr>
        <w:t>Участника долевого строительства</w:t>
      </w:r>
      <w:r w:rsidR="00740CDD" w:rsidRPr="00740CD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14:paraId="26BFBD14" w14:textId="77777777" w:rsidR="00740CDD" w:rsidRPr="00740CDD" w:rsidRDefault="00740CDD" w:rsidP="00740CDD">
      <w:pPr>
        <w:numPr>
          <w:ilvl w:val="1"/>
          <w:numId w:val="5"/>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14:paraId="24C57FC9"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p>
    <w:p w14:paraId="47C3FB7D" w14:textId="77777777" w:rsidR="00740CDD" w:rsidRPr="00740CDD" w:rsidRDefault="00740CDD" w:rsidP="00740CDD">
      <w:pPr>
        <w:numPr>
          <w:ilvl w:val="0"/>
          <w:numId w:val="4"/>
        </w:numPr>
        <w:spacing w:after="0" w:line="240" w:lineRule="auto"/>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ОБЯЗАННОСТИ СТОРОН.</w:t>
      </w:r>
    </w:p>
    <w:p w14:paraId="4493D076"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по настоящему договору обязуется:</w:t>
      </w:r>
    </w:p>
    <w:p w14:paraId="75B127D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14:paraId="28524F4E"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14:paraId="78B921E6"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40CDD">
        <w:rPr>
          <w:rFonts w:ascii="Times New Roman" w:eastAsia="Times New Roman" w:hAnsi="Times New Roman" w:cs="Times New Roman"/>
          <w:color w:val="FF0000"/>
          <w:sz w:val="20"/>
          <w:szCs w:val="20"/>
          <w:lang w:eastAsia="ru-RU"/>
        </w:rPr>
        <w:t xml:space="preserve"> </w:t>
      </w:r>
      <w:r w:rsidRPr="00740CD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14:paraId="7156681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14:paraId="1AE43E28"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14:paraId="41314B7D"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14:paraId="1B29D4C7"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Стороны обязаны приступить к приему-передаче Объекта долевого строительства не позднее месяца с момента направления сообщения;</w:t>
      </w:r>
    </w:p>
    <w:p w14:paraId="2ED48C05"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14:paraId="2B0C585C"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 случае необоснованного уклонения Участника долевого строительства от приемки </w:t>
      </w:r>
      <w:r w:rsidR="0033136C">
        <w:rPr>
          <w:rFonts w:ascii="Times New Roman" w:eastAsia="Times New Roman" w:hAnsi="Times New Roman" w:cs="Times New Roman"/>
          <w:sz w:val="20"/>
          <w:szCs w:val="20"/>
          <w:lang w:eastAsia="ru-RU"/>
        </w:rPr>
        <w:t>Объекта</w:t>
      </w:r>
      <w:r w:rsidRPr="00740CDD">
        <w:rPr>
          <w:rFonts w:ascii="Times New Roman" w:eastAsia="Times New Roman" w:hAnsi="Times New Roman" w:cs="Times New Roman"/>
          <w:sz w:val="20"/>
          <w:szCs w:val="20"/>
          <w:lang w:eastAsia="ru-RU"/>
        </w:rPr>
        <w:t xml:space="preserve"> Застройщик вправе составить односторонний акт о передаче </w:t>
      </w:r>
      <w:r w:rsidR="0033136C">
        <w:rPr>
          <w:rFonts w:ascii="Times New Roman" w:eastAsia="Times New Roman" w:hAnsi="Times New Roman" w:cs="Times New Roman"/>
          <w:sz w:val="20"/>
          <w:szCs w:val="20"/>
          <w:lang w:eastAsia="ru-RU"/>
        </w:rPr>
        <w:t>Объекта</w:t>
      </w:r>
      <w:r w:rsidRPr="00740CDD">
        <w:rPr>
          <w:rFonts w:ascii="Times New Roman" w:eastAsia="Times New Roman" w:hAnsi="Times New Roman" w:cs="Times New Roman"/>
          <w:sz w:val="20"/>
          <w:szCs w:val="20"/>
          <w:lang w:eastAsia="ru-RU"/>
        </w:rPr>
        <w:t xml:space="preserve">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A69246" w14:textId="77777777"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14:paraId="78463A8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14:paraId="3940489A"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22E03A6"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передает Участнику долевого строительства Объект долевого строительства при наличии единовременно следующих условий:</w:t>
      </w:r>
    </w:p>
    <w:p w14:paraId="6A4EF0FC"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полная и своевременная оплата Цены Договора;</w:t>
      </w:r>
    </w:p>
    <w:p w14:paraId="717FF326"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14:paraId="549FDF75"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14:paraId="144C5FA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14:paraId="50FE3C78"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пп. 3.1.3, 3.1.4 настоящего договора; </w:t>
      </w:r>
    </w:p>
    <w:p w14:paraId="4462A74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14:paraId="17B826E9"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14:paraId="0EB98380"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14:paraId="7DF68A95"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lastRenderedPageBreak/>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14:paraId="762F6219"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color w:val="000000"/>
          <w:sz w:val="20"/>
          <w:szCs w:val="20"/>
          <w:lang w:eastAsia="ru-RU"/>
        </w:rPr>
        <w:t>до заключения настоящего договора ознакомиться с проектом строительства, в том числе со  схемой планировочной организации земельного участка.</w:t>
      </w:r>
    </w:p>
    <w:p w14:paraId="12D34F8C" w14:textId="77777777"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ПРАВА СТОРОН.</w:t>
      </w:r>
    </w:p>
    <w:p w14:paraId="4F9F6814"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Застройщик по настоящему договору имеет право:</w:t>
      </w:r>
    </w:p>
    <w:p w14:paraId="3168A64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14:paraId="16BFB18F"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14:paraId="530B8487"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14:paraId="7BE8171D"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по настоящему договору имеет право:</w:t>
      </w:r>
    </w:p>
    <w:p w14:paraId="11CBBF34"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14:paraId="5072F78B"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14:paraId="658F7E8A"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14:paraId="4CF65550"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133CE75" w14:textId="77777777"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14:paraId="5B8423A9"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случаях прекращения настоящего договора по основаниям, предусмотренным пунктом 4.1.1. и 4.2.5. настоящего договора, </w:t>
      </w:r>
      <w:r w:rsidR="00830010" w:rsidRPr="00B034F8">
        <w:rPr>
          <w:rFonts w:ascii="Times New Roman" w:eastAsia="Times New Roman" w:hAnsi="Times New Roman" w:cs="Times New Roman"/>
          <w:sz w:val="20"/>
          <w:szCs w:val="20"/>
        </w:rPr>
        <w:t>Стороны имеют право предусмотреть в Соглашении о расторжении распределение понесенных ранее  убытко</w:t>
      </w:r>
      <w:r w:rsidR="00E61572" w:rsidRPr="00B034F8">
        <w:rPr>
          <w:rFonts w:ascii="Times New Roman" w:eastAsia="Times New Roman" w:hAnsi="Times New Roman" w:cs="Times New Roman"/>
          <w:sz w:val="20"/>
          <w:szCs w:val="20"/>
        </w:rPr>
        <w:t xml:space="preserve">в: </w:t>
      </w:r>
      <w:r w:rsidR="00E61572" w:rsidRPr="00740CDD">
        <w:rPr>
          <w:rFonts w:ascii="Times New Roman" w:eastAsia="Times New Roman" w:hAnsi="Times New Roman" w:cs="Times New Roman"/>
          <w:sz w:val="20"/>
          <w:szCs w:val="20"/>
        </w:rPr>
        <w:t>расход</w:t>
      </w:r>
      <w:r w:rsidR="00E61572">
        <w:rPr>
          <w:rFonts w:ascii="Times New Roman" w:eastAsia="Times New Roman" w:hAnsi="Times New Roman" w:cs="Times New Roman"/>
          <w:sz w:val="20"/>
          <w:szCs w:val="20"/>
        </w:rPr>
        <w:t>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понесенны</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Застройщиком в связи с государственной регистрацией настоящего договора, </w:t>
      </w:r>
      <w:r w:rsidR="00E61572">
        <w:rPr>
          <w:rFonts w:ascii="Times New Roman" w:eastAsia="Times New Roman" w:hAnsi="Times New Roman" w:cs="Times New Roman"/>
          <w:sz w:val="20"/>
          <w:szCs w:val="20"/>
        </w:rPr>
        <w:t>убытков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возникши</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в связи с прекращением договора, в том числе убытки, связанные с выполнением отделочных работ Объекта долевого строительства.</w:t>
      </w:r>
    </w:p>
    <w:p w14:paraId="7758FD55"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14:paraId="2BFB9825" w14:textId="77777777"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ОТВЕТСТВЕННОСТЬ СТОРОН.</w:t>
      </w:r>
    </w:p>
    <w:p w14:paraId="6E089D6E"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14:paraId="5B8C6491"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Гарантийный срок для Объекта долевого участия установлен в размере пяти лет с момента </w:t>
      </w:r>
      <w:r w:rsidR="00AB5761">
        <w:rPr>
          <w:rFonts w:ascii="Times New Roman" w:eastAsia="Times New Roman" w:hAnsi="Times New Roman" w:cs="Times New Roman"/>
          <w:sz w:val="20"/>
          <w:szCs w:val="20"/>
        </w:rPr>
        <w:t>передачи Объекта Участнику долевого строительства</w:t>
      </w:r>
      <w:r w:rsidRPr="00740CDD">
        <w:rPr>
          <w:rFonts w:ascii="Times New Roman" w:eastAsia="Times New Roman" w:hAnsi="Times New Roman" w:cs="Times New Roman"/>
          <w:sz w:val="20"/>
          <w:szCs w:val="20"/>
        </w:rPr>
        <w:t>,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14:paraId="33FB0630"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14:paraId="40292E6A"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14:paraId="06E65D39"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14:paraId="4E92F679" w14:textId="77777777" w:rsidR="00740CDD" w:rsidRPr="00740CDD" w:rsidRDefault="00740CDD" w:rsidP="00740CDD">
      <w:pPr>
        <w:spacing w:after="0" w:line="240" w:lineRule="auto"/>
        <w:ind w:left="680"/>
        <w:contextualSpacing/>
        <w:jc w:val="both"/>
        <w:rPr>
          <w:rFonts w:ascii="Times New Roman" w:eastAsia="Times New Roman" w:hAnsi="Times New Roman" w:cs="Times New Roman"/>
          <w:sz w:val="20"/>
          <w:szCs w:val="20"/>
        </w:rPr>
      </w:pPr>
    </w:p>
    <w:p w14:paraId="77066495" w14:textId="77777777"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СРОК ДЕЙСТВИЯ ДОГОВОРА.</w:t>
      </w:r>
    </w:p>
    <w:p w14:paraId="4B4DA628"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14:paraId="7CEC3A73" w14:textId="77777777" w:rsidR="00740CDD" w:rsidRPr="00740CDD" w:rsidRDefault="00740CDD" w:rsidP="00740CDD">
      <w:pPr>
        <w:numPr>
          <w:ilvl w:val="0"/>
          <w:numId w:val="4"/>
        </w:numPr>
        <w:spacing w:after="0" w:line="240" w:lineRule="auto"/>
        <w:ind w:left="68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lastRenderedPageBreak/>
        <w:t>ПОРЯДОК РАЗРЕШЕНИЯ СПОРОВ.</w:t>
      </w:r>
    </w:p>
    <w:p w14:paraId="0D8B3987"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14:paraId="312AAB50"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14:paraId="4CFAE98A" w14:textId="77777777" w:rsidR="00740CDD" w:rsidRPr="00740CDD" w:rsidRDefault="00740CDD" w:rsidP="00740CDD">
      <w:pPr>
        <w:tabs>
          <w:tab w:val="num" w:pos="720"/>
        </w:tabs>
        <w:spacing w:after="0" w:line="240" w:lineRule="auto"/>
        <w:ind w:firstLine="680"/>
        <w:contextualSpacing/>
        <w:jc w:val="both"/>
        <w:rPr>
          <w:rFonts w:ascii="Times New Roman" w:eastAsia="Times New Roman" w:hAnsi="Times New Roman" w:cs="Times New Roman"/>
          <w:b/>
          <w:sz w:val="20"/>
          <w:szCs w:val="20"/>
        </w:rPr>
      </w:pPr>
    </w:p>
    <w:p w14:paraId="50DE25EE" w14:textId="77777777"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ЗАКЛЮЧИТЕЛЬНЫЕ ПОЛОЖЕНИЯ.</w:t>
      </w:r>
    </w:p>
    <w:p w14:paraId="7561EA48"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4865CFA8"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04DC317B"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14:paraId="0E63002C"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14:paraId="070A4C37"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14:paraId="311A7E3F"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14:paraId="606A0D6D"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5F9206EE"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w:t>
      </w:r>
      <w:r w:rsidR="006E6F4B">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и/или SMS на номер мобильного телефона Участника долевого строительства, указанные в разделе 9 настоящего Договора.</w:t>
      </w:r>
    </w:p>
    <w:p w14:paraId="0020CDBA" w14:textId="77777777"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lang w:eastAsia="ru-RU"/>
        </w:rPr>
        <w:t>Участник долевого строительства</w:t>
      </w:r>
      <w:r w:rsidRPr="00740CDD">
        <w:rPr>
          <w:rFonts w:ascii="Times New Roman" w:eastAsia="Times New Roman" w:hAnsi="Times New Roman" w:cs="Times New Roman"/>
          <w:b/>
          <w:sz w:val="20"/>
          <w:szCs w:val="20"/>
        </w:rPr>
        <w:t xml:space="preserve"> </w:t>
      </w:r>
      <w:r w:rsidRPr="00740CD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40CDD">
        <w:rPr>
          <w:rFonts w:eastAsia="Times New Roman" w:cs="Times New Roman"/>
        </w:rPr>
        <w:t xml:space="preserve"> </w:t>
      </w:r>
      <w:r w:rsidRPr="00740CD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14:paraId="05811651" w14:textId="77777777"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14:paraId="4441C851" w14:textId="77777777"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Н</w:t>
      </w:r>
      <w:r w:rsidR="00367CAC">
        <w:rPr>
          <w:rFonts w:ascii="Times New Roman" w:eastAsia="Times New Roman" w:hAnsi="Times New Roman" w:cs="Times New Roman"/>
          <w:sz w:val="20"/>
          <w:szCs w:val="20"/>
        </w:rPr>
        <w:t>астоящий договор оформляется в __</w:t>
      </w:r>
      <w:r w:rsidRPr="00740CDD">
        <w:rPr>
          <w:rFonts w:ascii="Times New Roman" w:eastAsia="Times New Roman" w:hAnsi="Times New Roman" w:cs="Times New Roman"/>
          <w:sz w:val="20"/>
          <w:szCs w:val="20"/>
        </w:rPr>
        <w:t>-х подлинных экземплярах, имеющих одинаковую юридическую силу: один для Застройщика, один для Участника долевого строительства, один для Эскроу-агента, один в Управление Федеральной службы государственной регистрации, кадастра и картографии по Владимирской области.</w:t>
      </w:r>
    </w:p>
    <w:p w14:paraId="2AAE97B1" w14:textId="77777777"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14:paraId="06FE20D8" w14:textId="77777777"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color w:val="000000"/>
          <w:sz w:val="20"/>
          <w:szCs w:val="20"/>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r w:rsidRPr="00740CD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14:paraId="5E3EB324" w14:textId="77777777" w:rsidR="0002743D" w:rsidRDefault="00740CDD" w:rsidP="0002743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«Доброград», в том числе передачу в обслуживающую и ресурсоснабжающие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w:t>
      </w:r>
      <w:r w:rsidRPr="00740CDD">
        <w:rPr>
          <w:rFonts w:ascii="Times New Roman" w:eastAsia="Times New Roman" w:hAnsi="Times New Roman" w:cs="Times New Roman"/>
          <w:sz w:val="20"/>
          <w:szCs w:val="20"/>
        </w:rPr>
        <w:lastRenderedPageBreak/>
        <w:t>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14:paraId="266B6085" w14:textId="77777777" w:rsidR="00BE7DB6" w:rsidRDefault="00740CDD" w:rsidP="0002743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02743D">
        <w:rPr>
          <w:rFonts w:ascii="Times New Roman" w:eastAsia="Times New Roman" w:hAnsi="Times New Roman" w:cs="Times New Roman"/>
          <w:sz w:val="20"/>
          <w:szCs w:val="20"/>
        </w:rPr>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«Доброград» по следующему адресу: </w:t>
      </w:r>
      <w:r w:rsidR="0002743D" w:rsidRPr="0002743D">
        <w:rPr>
          <w:rFonts w:ascii="Times New Roman" w:eastAsia="Times New Roman" w:hAnsi="Times New Roman" w:cs="Times New Roman"/>
          <w:sz w:val="20"/>
          <w:szCs w:val="20"/>
        </w:rPr>
        <w:t>601967, Владимирская обл., Ковровский м.р-н, Новосельское с.п., посёлок Доброград, Звездный бульвар, здание 1, 2 этаж, помещение 5.</w:t>
      </w:r>
      <w:r w:rsidR="0002743D">
        <w:rPr>
          <w:rFonts w:ascii="Times New Roman" w:eastAsia="Times New Roman" w:hAnsi="Times New Roman" w:cs="Times New Roman"/>
          <w:sz w:val="20"/>
          <w:szCs w:val="20"/>
        </w:rPr>
        <w:t xml:space="preserve"> </w:t>
      </w:r>
    </w:p>
    <w:p w14:paraId="00628C23" w14:textId="77777777" w:rsidR="00740CDD" w:rsidRPr="0002743D" w:rsidRDefault="00740CDD" w:rsidP="0002743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02743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14:paraId="5FA6C892" w14:textId="77777777"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14:paraId="1C69692D" w14:textId="77777777"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14:paraId="12F4A6F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14:paraId="4EB4F285"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«Доброград»</w:t>
      </w:r>
    </w:p>
    <w:p w14:paraId="0EC8AE0A"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Юридический и фактический адрес: 601967, Владимирская </w:t>
      </w:r>
      <w:r w:rsidR="00947C86">
        <w:rPr>
          <w:rFonts w:ascii="Times New Roman" w:eastAsia="Times New Roman" w:hAnsi="Times New Roman" w:cs="Times New Roman"/>
          <w:b/>
          <w:sz w:val="20"/>
          <w:szCs w:val="20"/>
        </w:rPr>
        <w:t>обл., Ковровский м.р-н, Новосельское с.п., посёлок Доброград, Звездный бульвар, здание 1, 2 этаж, помещение 5.</w:t>
      </w:r>
    </w:p>
    <w:p w14:paraId="43C96151"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14:paraId="1FA7364C"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р/сч 40702810610000008159, БИК 041708602, к/сч 30101810000000000602, банк ВЛАДИМИРСКОЕ ОТДЕЛЕНИЕ № 8611 ПАО СБЕРБАНК Г. ВЛАДИМИР </w:t>
      </w:r>
    </w:p>
    <w:p w14:paraId="6CDABB3A"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14:paraId="1E4D941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2135E42F"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Генеральный директор                                                                                   _______________/</w:t>
      </w:r>
      <w:r w:rsidR="003D7700">
        <w:rPr>
          <w:rFonts w:ascii="Times New Roman" w:eastAsia="Times New Roman" w:hAnsi="Times New Roman" w:cs="Times New Roman"/>
          <w:sz w:val="20"/>
          <w:szCs w:val="20"/>
        </w:rPr>
        <w:t>О.</w:t>
      </w:r>
      <w:r w:rsidR="00FC6C27">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Б.</w:t>
      </w:r>
      <w:r w:rsidR="00FC6C27">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Фомин</w:t>
      </w:r>
      <w:r w:rsidRPr="00740CDD">
        <w:rPr>
          <w:rFonts w:ascii="Times New Roman" w:eastAsia="Times New Roman" w:hAnsi="Times New Roman" w:cs="Times New Roman"/>
          <w:sz w:val="20"/>
          <w:szCs w:val="20"/>
        </w:rPr>
        <w:t>/</w:t>
      </w:r>
    </w:p>
    <w:p w14:paraId="2B7FA5A9"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5B02FBEA"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14:paraId="1C8730B4"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14:paraId="0964241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14:paraId="61C835E7"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14:paraId="58C8D2AE"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14:paraId="2B474F67"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14:paraId="69BDF55D"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14:paraId="377ACD8C"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14:paraId="7D2C48C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26EFE63D"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5C6068A2"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799AEAB6"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14:paraId="472B3C7B" w14:textId="77777777"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14:paraId="60BC17F8" w14:textId="77777777"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14:paraId="2AF06467" w14:textId="77777777" w:rsidR="00740CDD" w:rsidRPr="00740CDD" w:rsidRDefault="00367CAC"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03</w:t>
      </w:r>
      <w:r w:rsidR="00FC6C27">
        <w:rPr>
          <w:rFonts w:ascii="Times New Roman" w:eastAsia="Times New Roman" w:hAnsi="Times New Roman" w:cs="Times New Roman"/>
          <w:b/>
          <w:sz w:val="20"/>
          <w:szCs w:val="20"/>
          <w:lang w:eastAsia="ru-RU"/>
        </w:rPr>
        <w:t>-__</w:t>
      </w:r>
      <w:r w:rsidR="00740CDD" w:rsidRPr="00740CDD">
        <w:rPr>
          <w:rFonts w:ascii="Times New Roman" w:eastAsia="Times New Roman" w:hAnsi="Times New Roman" w:cs="Times New Roman"/>
          <w:b/>
          <w:sz w:val="20"/>
          <w:szCs w:val="20"/>
          <w:lang w:eastAsia="ru-RU"/>
        </w:rPr>
        <w:t xml:space="preserve">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14:paraId="63489F0E"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740ABB8B"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AC9AD12" w14:textId="77777777" w:rsidR="00740CDD" w:rsidRPr="00740CDD"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План </w:t>
      </w:r>
      <w:r w:rsidR="00304550">
        <w:rPr>
          <w:rFonts w:ascii="Times New Roman" w:eastAsia="Times New Roman" w:hAnsi="Times New Roman" w:cs="Times New Roman"/>
          <w:b/>
          <w:sz w:val="20"/>
          <w:szCs w:val="20"/>
          <w:lang w:eastAsia="ru-RU"/>
        </w:rPr>
        <w:t>нежилого помещения</w:t>
      </w:r>
      <w:r w:rsidRPr="00740CDD">
        <w:rPr>
          <w:rFonts w:ascii="Times New Roman" w:eastAsia="MS Mincho" w:hAnsi="Times New Roman" w:cs="Times New Roman"/>
          <w:b/>
          <w:sz w:val="20"/>
          <w:szCs w:val="20"/>
          <w:lang w:eastAsia="ru-RU"/>
        </w:rPr>
        <w:t xml:space="preserve"> № ___,</w:t>
      </w:r>
    </w:p>
    <w:p w14:paraId="060162D6" w14:textId="77777777" w:rsidR="00740CDD" w:rsidRPr="00740CDD" w:rsidRDefault="00304550"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расположенного</w:t>
      </w:r>
      <w:r w:rsidR="00367CAC">
        <w:rPr>
          <w:rFonts w:ascii="Times New Roman" w:eastAsia="Times New Roman" w:hAnsi="Times New Roman" w:cs="Times New Roman"/>
          <w:b/>
          <w:sz w:val="20"/>
          <w:szCs w:val="20"/>
          <w:lang w:eastAsia="ru-RU"/>
        </w:rPr>
        <w:t xml:space="preserve"> во </w:t>
      </w:r>
      <w:r w:rsidR="00740CDD" w:rsidRPr="00C41482">
        <w:rPr>
          <w:rFonts w:ascii="Times New Roman" w:eastAsia="Times New Roman" w:hAnsi="Times New Roman" w:cs="Times New Roman"/>
          <w:b/>
          <w:sz w:val="20"/>
          <w:szCs w:val="20"/>
          <w:lang w:eastAsia="ru-RU"/>
        </w:rPr>
        <w:t>многоквартирном</w:t>
      </w:r>
      <w:r w:rsidR="00FC6C27" w:rsidRPr="00C41482">
        <w:rPr>
          <w:rFonts w:ascii="Times New Roman" w:eastAsia="Times New Roman" w:hAnsi="Times New Roman" w:cs="Times New Roman"/>
          <w:b/>
          <w:bCs/>
          <w:sz w:val="20"/>
          <w:szCs w:val="20"/>
          <w:lang w:eastAsia="ru-RU"/>
        </w:rPr>
        <w:t xml:space="preserve"> жил</w:t>
      </w:r>
      <w:r w:rsidR="00C41482" w:rsidRPr="00C41482">
        <w:rPr>
          <w:rFonts w:ascii="Times New Roman" w:eastAsia="Times New Roman" w:hAnsi="Times New Roman" w:cs="Times New Roman"/>
          <w:b/>
          <w:bCs/>
          <w:sz w:val="20"/>
          <w:szCs w:val="20"/>
          <w:lang w:eastAsia="ru-RU"/>
        </w:rPr>
        <w:t xml:space="preserve">ом </w:t>
      </w:r>
      <w:r w:rsidR="00367CAC">
        <w:rPr>
          <w:rFonts w:ascii="Times New Roman" w:eastAsia="Times New Roman" w:hAnsi="Times New Roman" w:cs="Times New Roman"/>
          <w:b/>
          <w:bCs/>
          <w:sz w:val="20"/>
          <w:szCs w:val="20"/>
          <w:lang w:eastAsia="ru-RU"/>
        </w:rPr>
        <w:t>доме</w:t>
      </w:r>
      <w:r w:rsidR="00361CE5">
        <w:rPr>
          <w:rFonts w:ascii="Times New Roman" w:eastAsia="Times New Roman" w:hAnsi="Times New Roman" w:cs="Times New Roman"/>
          <w:b/>
          <w:bCs/>
          <w:sz w:val="20"/>
          <w:szCs w:val="20"/>
          <w:lang w:eastAsia="ru-RU"/>
        </w:rPr>
        <w:t xml:space="preserve"> № 3</w:t>
      </w:r>
      <w:r w:rsidR="00367CAC">
        <w:rPr>
          <w:rFonts w:ascii="Times New Roman" w:eastAsia="Times New Roman" w:hAnsi="Times New Roman" w:cs="Times New Roman"/>
          <w:b/>
          <w:bCs/>
          <w:sz w:val="20"/>
          <w:szCs w:val="20"/>
          <w:lang w:eastAsia="ru-RU"/>
        </w:rPr>
        <w:t xml:space="preserve"> </w:t>
      </w:r>
      <w:r w:rsidR="00740CDD" w:rsidRPr="00C41482">
        <w:rPr>
          <w:rFonts w:ascii="Times New Roman" w:eastAsia="Times New Roman" w:hAnsi="Times New Roman" w:cs="Times New Roman"/>
          <w:b/>
          <w:bCs/>
          <w:sz w:val="20"/>
          <w:szCs w:val="20"/>
          <w:lang w:eastAsia="ru-RU"/>
        </w:rPr>
        <w:t>на земельном участке с када</w:t>
      </w:r>
      <w:r w:rsidR="00367CAC">
        <w:rPr>
          <w:rFonts w:ascii="Times New Roman" w:eastAsia="Times New Roman" w:hAnsi="Times New Roman" w:cs="Times New Roman"/>
          <w:b/>
          <w:bCs/>
          <w:sz w:val="20"/>
          <w:szCs w:val="20"/>
          <w:lang w:eastAsia="ru-RU"/>
        </w:rPr>
        <w:t>стровым номером 33:07:000324:604</w:t>
      </w:r>
      <w:r w:rsidR="00740CDD" w:rsidRPr="00C41482">
        <w:rPr>
          <w:rFonts w:ascii="Times New Roman" w:eastAsia="Times New Roman" w:hAnsi="Times New Roman" w:cs="Times New Roman"/>
          <w:b/>
          <w:bCs/>
          <w:sz w:val="20"/>
          <w:szCs w:val="20"/>
          <w:lang w:eastAsia="ru-RU"/>
        </w:rPr>
        <w:t xml:space="preserve"> по адресу: Владимирская обл., Ковровский район, МО Новосельское (сельское поселение), д. Гороженово</w:t>
      </w:r>
    </w:p>
    <w:p w14:paraId="7E39504E"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77CAB2C0" w14:textId="77777777"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14:paraId="363857AD"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2A885F4A"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14:paraId="4CBC72BF" w14:textId="77777777"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14:paraId="748AF38F"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14:paraId="11AE9D8D"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2DEF393"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E3347EF" w14:textId="77777777"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14:paraId="405B8DA4"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355A320"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75FAE3B"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CAC02B3" w14:textId="77777777"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14:paraId="3DF04AC5"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67134D1" w14:textId="77777777"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14:paraId="00041A2F"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86D31E6"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0202091"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B8E4479"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BE5C215"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853574D"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14:paraId="1B592751" w14:textId="77777777" w:rsidTr="0004072B">
        <w:tc>
          <w:tcPr>
            <w:tcW w:w="4359" w:type="dxa"/>
          </w:tcPr>
          <w:p w14:paraId="1048FD3E" w14:textId="77777777"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14:paraId="5B27E5F3" w14:textId="77777777"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14:paraId="24AD7E7C" w14:textId="77777777" w:rsidR="00740CDD" w:rsidRPr="00740CDD" w:rsidRDefault="00740CDD" w:rsidP="00740CDD">
            <w:pPr>
              <w:ind w:right="-56"/>
              <w:rPr>
                <w:rFonts w:ascii="Times New Roman" w:hAnsi="Times New Roman"/>
                <w:b/>
                <w:caps/>
                <w:sz w:val="20"/>
                <w:szCs w:val="20"/>
                <w:lang w:eastAsia="ru-RU"/>
              </w:rPr>
            </w:pPr>
          </w:p>
        </w:tc>
        <w:tc>
          <w:tcPr>
            <w:tcW w:w="5619" w:type="dxa"/>
          </w:tcPr>
          <w:p w14:paraId="2EDA2168" w14:textId="77777777"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14:paraId="01405BC4" w14:textId="77777777"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14:paraId="1D0D1E89" w14:textId="77777777" w:rsidR="00740CDD" w:rsidRPr="00740CDD" w:rsidRDefault="00740CDD" w:rsidP="00740CDD">
            <w:pPr>
              <w:ind w:right="-56"/>
              <w:rPr>
                <w:rFonts w:ascii="Times New Roman" w:hAnsi="Times New Roman"/>
                <w:b/>
                <w:caps/>
                <w:sz w:val="20"/>
                <w:szCs w:val="20"/>
                <w:lang w:eastAsia="ru-RU"/>
              </w:rPr>
            </w:pPr>
          </w:p>
        </w:tc>
      </w:tr>
      <w:tr w:rsidR="00740CDD" w:rsidRPr="00740CDD" w14:paraId="5998DB5E" w14:textId="77777777" w:rsidTr="0004072B">
        <w:tc>
          <w:tcPr>
            <w:tcW w:w="4359" w:type="dxa"/>
          </w:tcPr>
          <w:p w14:paraId="46462096" w14:textId="77777777"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14:paraId="0B5CE7A2" w14:textId="77777777" w:rsidR="00740CDD" w:rsidRPr="00740CDD" w:rsidRDefault="00740CDD" w:rsidP="00740CDD">
            <w:pPr>
              <w:ind w:right="-57"/>
              <w:contextualSpacing/>
              <w:rPr>
                <w:rFonts w:ascii="Times New Roman" w:hAnsi="Times New Roman"/>
                <w:sz w:val="20"/>
                <w:szCs w:val="20"/>
              </w:rPr>
            </w:pPr>
          </w:p>
          <w:p w14:paraId="062EF870" w14:textId="77777777"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О.Б. Фомин</w:t>
            </w:r>
            <w:r w:rsidRPr="00740CDD">
              <w:rPr>
                <w:rFonts w:ascii="Times New Roman" w:hAnsi="Times New Roman"/>
                <w:sz w:val="20"/>
                <w:szCs w:val="20"/>
              </w:rPr>
              <w:t>/</w:t>
            </w:r>
          </w:p>
        </w:tc>
        <w:tc>
          <w:tcPr>
            <w:tcW w:w="5619" w:type="dxa"/>
          </w:tcPr>
          <w:p w14:paraId="52FD9835" w14:textId="77777777"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14:paraId="65C519F2" w14:textId="77777777" w:rsidR="00740CDD" w:rsidRPr="00740CDD" w:rsidRDefault="00740CDD" w:rsidP="00740CDD">
            <w:pPr>
              <w:ind w:right="-57"/>
              <w:contextualSpacing/>
              <w:rPr>
                <w:rFonts w:ascii="Times New Roman" w:hAnsi="Times New Roman"/>
                <w:sz w:val="20"/>
                <w:szCs w:val="20"/>
              </w:rPr>
            </w:pPr>
          </w:p>
          <w:p w14:paraId="558139F2" w14:textId="77777777"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14:paraId="582498E9" w14:textId="77777777"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F0B14D7" w14:textId="77777777"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372B28B0" w14:textId="77777777"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14:paraId="0DC4C4B4" w14:textId="77777777"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50BADBEC" w14:textId="77777777"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2B93BEDB" w14:textId="77777777" w:rsidR="00740CDD" w:rsidRPr="007A2859" w:rsidRDefault="00740CDD" w:rsidP="00740CDD">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lastRenderedPageBreak/>
        <w:t xml:space="preserve">   </w:t>
      </w:r>
      <w:r w:rsidRPr="00740CDD">
        <w:rPr>
          <w:rFonts w:ascii="Times New Roman" w:eastAsia="Times New Roman" w:hAnsi="Times New Roman" w:cs="Times New Roman"/>
          <w:sz w:val="20"/>
          <w:szCs w:val="20"/>
          <w:lang w:eastAsia="ru-RU"/>
        </w:rPr>
        <w:tab/>
      </w:r>
      <w:r w:rsidRPr="00740CDD">
        <w:rPr>
          <w:rFonts w:ascii="Times New Roman" w:eastAsia="Times New Roman" w:hAnsi="Times New Roman" w:cs="Times New Roman"/>
          <w:b/>
          <w:sz w:val="20"/>
          <w:szCs w:val="20"/>
          <w:lang w:eastAsia="ru-RU"/>
        </w:rPr>
        <w:t xml:space="preserve">   </w:t>
      </w:r>
      <w:r w:rsidRPr="007A2859">
        <w:rPr>
          <w:rFonts w:ascii="Times New Roman" w:eastAsia="Times New Roman" w:hAnsi="Times New Roman" w:cs="Times New Roman"/>
          <w:b/>
          <w:sz w:val="20"/>
          <w:szCs w:val="20"/>
          <w:lang w:eastAsia="ru-RU"/>
        </w:rPr>
        <w:t xml:space="preserve">Приложение № 2 </w:t>
      </w:r>
    </w:p>
    <w:p w14:paraId="5E0DB465" w14:textId="77777777" w:rsidR="00740CDD" w:rsidRPr="007A2859"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A2859">
        <w:rPr>
          <w:rFonts w:ascii="Times New Roman" w:eastAsia="Times New Roman" w:hAnsi="Times New Roman" w:cs="Times New Roman"/>
          <w:b/>
          <w:sz w:val="20"/>
          <w:szCs w:val="20"/>
          <w:lang w:eastAsia="ru-RU"/>
        </w:rPr>
        <w:t>к договору участия в долевом строительстве</w:t>
      </w:r>
    </w:p>
    <w:p w14:paraId="4ECE628E" w14:textId="77777777" w:rsidR="00740CDD" w:rsidRPr="007A2859"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A2859">
        <w:rPr>
          <w:rFonts w:ascii="Times New Roman" w:eastAsia="Times New Roman" w:hAnsi="Times New Roman" w:cs="Times New Roman"/>
          <w:b/>
          <w:sz w:val="20"/>
          <w:szCs w:val="20"/>
          <w:lang w:eastAsia="ru-RU"/>
        </w:rPr>
        <w:t xml:space="preserve">                     </w:t>
      </w:r>
      <w:r w:rsidR="00367CAC" w:rsidRPr="007A2859">
        <w:rPr>
          <w:rFonts w:ascii="Times New Roman" w:eastAsia="Times New Roman" w:hAnsi="Times New Roman" w:cs="Times New Roman"/>
          <w:b/>
          <w:sz w:val="20"/>
          <w:szCs w:val="20"/>
          <w:lang w:eastAsia="ru-RU"/>
        </w:rPr>
        <w:t xml:space="preserve">                            № 03</w:t>
      </w:r>
      <w:r w:rsidR="00FC6C27" w:rsidRPr="007A2859">
        <w:rPr>
          <w:rFonts w:ascii="Times New Roman" w:eastAsia="Times New Roman" w:hAnsi="Times New Roman" w:cs="Times New Roman"/>
          <w:b/>
          <w:sz w:val="20"/>
          <w:szCs w:val="20"/>
          <w:lang w:eastAsia="ru-RU"/>
        </w:rPr>
        <w:t>-</w:t>
      </w:r>
      <w:r w:rsidRPr="007A2859">
        <w:rPr>
          <w:rFonts w:ascii="Times New Roman" w:eastAsia="Times New Roman" w:hAnsi="Times New Roman" w:cs="Times New Roman"/>
          <w:b/>
          <w:sz w:val="20"/>
          <w:szCs w:val="20"/>
          <w:lang w:eastAsia="ru-RU"/>
        </w:rPr>
        <w:t>__ от «</w:t>
      </w:r>
      <w:r w:rsidRPr="007A2859">
        <w:rPr>
          <w:rFonts w:ascii="Times New Roman" w:eastAsia="Times New Roman" w:hAnsi="Times New Roman" w:cs="Times New Roman"/>
          <w:b/>
          <w:sz w:val="20"/>
          <w:szCs w:val="20"/>
          <w:u w:val="single"/>
          <w:lang w:eastAsia="ru-RU"/>
        </w:rPr>
        <w:t>___»____</w:t>
      </w:r>
      <w:r w:rsidRPr="007A2859">
        <w:rPr>
          <w:rFonts w:ascii="Times New Roman" w:eastAsia="Times New Roman" w:hAnsi="Times New Roman" w:cs="Times New Roman"/>
          <w:b/>
          <w:sz w:val="20"/>
          <w:szCs w:val="20"/>
          <w:lang w:eastAsia="ru-RU"/>
        </w:rPr>
        <w:t>20</w:t>
      </w:r>
      <w:r w:rsidRPr="007A2859">
        <w:rPr>
          <w:rFonts w:ascii="Times New Roman" w:eastAsia="Times New Roman" w:hAnsi="Times New Roman" w:cs="Times New Roman"/>
          <w:b/>
          <w:sz w:val="20"/>
          <w:szCs w:val="20"/>
          <w:u w:val="single"/>
          <w:lang w:eastAsia="ru-RU"/>
        </w:rPr>
        <w:t>2_</w:t>
      </w:r>
      <w:r w:rsidRPr="007A2859">
        <w:rPr>
          <w:rFonts w:ascii="Times New Roman" w:eastAsia="Times New Roman" w:hAnsi="Times New Roman" w:cs="Times New Roman"/>
          <w:b/>
          <w:sz w:val="20"/>
          <w:szCs w:val="20"/>
          <w:lang w:eastAsia="ru-RU"/>
        </w:rPr>
        <w:t xml:space="preserve"> года</w:t>
      </w:r>
    </w:p>
    <w:p w14:paraId="5EA7AF96" w14:textId="77777777" w:rsidR="00740CDD" w:rsidRPr="007A2859"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Style w:val="a6"/>
        <w:tblW w:w="10485" w:type="dxa"/>
        <w:tblLook w:val="04A0" w:firstRow="1" w:lastRow="0" w:firstColumn="1" w:lastColumn="0" w:noHBand="0" w:noVBand="1"/>
      </w:tblPr>
      <w:tblGrid>
        <w:gridCol w:w="846"/>
        <w:gridCol w:w="4111"/>
        <w:gridCol w:w="5528"/>
      </w:tblGrid>
      <w:tr w:rsidR="00364054" w:rsidRPr="007A2859" w14:paraId="28884163" w14:textId="77777777" w:rsidTr="00364054">
        <w:tc>
          <w:tcPr>
            <w:tcW w:w="846" w:type="dxa"/>
            <w:vAlign w:val="center"/>
          </w:tcPr>
          <w:p w14:paraId="6207EAB4" w14:textId="77777777" w:rsidR="00364054" w:rsidRPr="007A2859" w:rsidRDefault="00364054" w:rsidP="008257EE">
            <w:pPr>
              <w:rPr>
                <w:rFonts w:ascii="Times New Roman" w:hAnsi="Times New Roman"/>
                <w:b/>
                <w:bCs/>
                <w:sz w:val="20"/>
                <w:szCs w:val="20"/>
              </w:rPr>
            </w:pPr>
            <w:r w:rsidRPr="007A2859">
              <w:rPr>
                <w:rFonts w:ascii="Times New Roman" w:hAnsi="Times New Roman"/>
                <w:b/>
                <w:bCs/>
                <w:sz w:val="20"/>
                <w:szCs w:val="20"/>
              </w:rPr>
              <w:t>№ п/п</w:t>
            </w:r>
          </w:p>
        </w:tc>
        <w:tc>
          <w:tcPr>
            <w:tcW w:w="4111" w:type="dxa"/>
            <w:vAlign w:val="center"/>
          </w:tcPr>
          <w:p w14:paraId="64C3D3BB" w14:textId="77777777" w:rsidR="00364054" w:rsidRPr="007A2859" w:rsidRDefault="00364054" w:rsidP="008257EE">
            <w:pPr>
              <w:rPr>
                <w:rFonts w:ascii="Times New Roman" w:hAnsi="Times New Roman"/>
                <w:b/>
                <w:bCs/>
                <w:sz w:val="20"/>
                <w:szCs w:val="20"/>
              </w:rPr>
            </w:pPr>
            <w:r w:rsidRPr="007A2859">
              <w:rPr>
                <w:rFonts w:ascii="Times New Roman" w:hAnsi="Times New Roman"/>
                <w:b/>
                <w:bCs/>
                <w:sz w:val="20"/>
                <w:szCs w:val="20"/>
              </w:rPr>
              <w:t>Наименование</w:t>
            </w:r>
          </w:p>
        </w:tc>
        <w:tc>
          <w:tcPr>
            <w:tcW w:w="5528" w:type="dxa"/>
            <w:vAlign w:val="center"/>
          </w:tcPr>
          <w:p w14:paraId="479E8CB1" w14:textId="77777777" w:rsidR="00364054" w:rsidRPr="007A2859" w:rsidRDefault="00364054" w:rsidP="008257EE">
            <w:pPr>
              <w:rPr>
                <w:rFonts w:ascii="Times New Roman" w:hAnsi="Times New Roman"/>
                <w:b/>
                <w:bCs/>
                <w:sz w:val="20"/>
                <w:szCs w:val="20"/>
              </w:rPr>
            </w:pPr>
            <w:r w:rsidRPr="007A2859">
              <w:rPr>
                <w:rFonts w:ascii="Times New Roman" w:hAnsi="Times New Roman"/>
                <w:b/>
                <w:bCs/>
                <w:sz w:val="20"/>
                <w:szCs w:val="20"/>
              </w:rPr>
              <w:t>Показатель характеристики</w:t>
            </w:r>
          </w:p>
        </w:tc>
      </w:tr>
      <w:tr w:rsidR="00364054" w:rsidRPr="007A2859" w14:paraId="4E3AC811" w14:textId="77777777" w:rsidTr="00364054">
        <w:tc>
          <w:tcPr>
            <w:tcW w:w="846" w:type="dxa"/>
          </w:tcPr>
          <w:p w14:paraId="0E4139B3"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1</w:t>
            </w:r>
          </w:p>
        </w:tc>
        <w:tc>
          <w:tcPr>
            <w:tcW w:w="4111" w:type="dxa"/>
            <w:tcBorders>
              <w:top w:val="nil"/>
              <w:left w:val="nil"/>
              <w:bottom w:val="single" w:sz="8" w:space="0" w:color="auto"/>
              <w:right w:val="single" w:sz="8" w:space="0" w:color="000000"/>
            </w:tcBorders>
            <w:vAlign w:val="center"/>
          </w:tcPr>
          <w:p w14:paraId="774F4D7C"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Стены</w:t>
            </w:r>
          </w:p>
        </w:tc>
        <w:tc>
          <w:tcPr>
            <w:tcW w:w="5528" w:type="dxa"/>
            <w:tcBorders>
              <w:top w:val="nil"/>
              <w:left w:val="nil"/>
              <w:bottom w:val="single" w:sz="8" w:space="0" w:color="auto"/>
              <w:right w:val="single" w:sz="8" w:space="0" w:color="000000"/>
            </w:tcBorders>
            <w:vAlign w:val="center"/>
          </w:tcPr>
          <w:p w14:paraId="385C767F"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Железобетонные конструкции, пазогребневая плита</w:t>
            </w:r>
          </w:p>
        </w:tc>
      </w:tr>
      <w:tr w:rsidR="00364054" w:rsidRPr="007A2859" w14:paraId="59A37BA6" w14:textId="77777777" w:rsidTr="00364054">
        <w:tc>
          <w:tcPr>
            <w:tcW w:w="846" w:type="dxa"/>
          </w:tcPr>
          <w:p w14:paraId="401A1D86"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2</w:t>
            </w:r>
          </w:p>
        </w:tc>
        <w:tc>
          <w:tcPr>
            <w:tcW w:w="4111" w:type="dxa"/>
            <w:tcBorders>
              <w:top w:val="nil"/>
              <w:left w:val="nil"/>
              <w:bottom w:val="single" w:sz="8" w:space="0" w:color="auto"/>
              <w:right w:val="single" w:sz="8" w:space="0" w:color="000000"/>
            </w:tcBorders>
            <w:vAlign w:val="center"/>
          </w:tcPr>
          <w:p w14:paraId="44EB865B"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 xml:space="preserve">Перегородки </w:t>
            </w:r>
          </w:p>
        </w:tc>
        <w:tc>
          <w:tcPr>
            <w:tcW w:w="5528" w:type="dxa"/>
            <w:tcBorders>
              <w:top w:val="nil"/>
              <w:left w:val="nil"/>
              <w:bottom w:val="single" w:sz="8" w:space="0" w:color="auto"/>
              <w:right w:val="single" w:sz="8" w:space="0" w:color="000000"/>
            </w:tcBorders>
            <w:vAlign w:val="center"/>
          </w:tcPr>
          <w:p w14:paraId="1A8E2162"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 Пазогребневая плита</w:t>
            </w:r>
          </w:p>
        </w:tc>
      </w:tr>
      <w:tr w:rsidR="00364054" w:rsidRPr="007A2859" w14:paraId="7E1642C2" w14:textId="77777777" w:rsidTr="00364054">
        <w:tc>
          <w:tcPr>
            <w:tcW w:w="846" w:type="dxa"/>
          </w:tcPr>
          <w:p w14:paraId="6FCB8158"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3</w:t>
            </w:r>
          </w:p>
        </w:tc>
        <w:tc>
          <w:tcPr>
            <w:tcW w:w="4111" w:type="dxa"/>
            <w:tcBorders>
              <w:top w:val="nil"/>
              <w:left w:val="nil"/>
              <w:bottom w:val="single" w:sz="8" w:space="0" w:color="auto"/>
              <w:right w:val="single" w:sz="8" w:space="0" w:color="000000"/>
            </w:tcBorders>
            <w:vAlign w:val="center"/>
          </w:tcPr>
          <w:p w14:paraId="6D2DF857"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 xml:space="preserve">Высота этажа </w:t>
            </w:r>
          </w:p>
        </w:tc>
        <w:tc>
          <w:tcPr>
            <w:tcW w:w="5528" w:type="dxa"/>
            <w:tcBorders>
              <w:top w:val="nil"/>
              <w:left w:val="nil"/>
              <w:bottom w:val="single" w:sz="8" w:space="0" w:color="auto"/>
              <w:right w:val="single" w:sz="8" w:space="0" w:color="000000"/>
            </w:tcBorders>
            <w:vAlign w:val="center"/>
          </w:tcPr>
          <w:p w14:paraId="179D06B0"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2,70</w:t>
            </w:r>
          </w:p>
        </w:tc>
      </w:tr>
      <w:tr w:rsidR="00364054" w:rsidRPr="007A2859" w14:paraId="4E6080E1" w14:textId="77777777" w:rsidTr="00364054">
        <w:tc>
          <w:tcPr>
            <w:tcW w:w="846" w:type="dxa"/>
          </w:tcPr>
          <w:p w14:paraId="370C0EDA"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4</w:t>
            </w:r>
          </w:p>
        </w:tc>
        <w:tc>
          <w:tcPr>
            <w:tcW w:w="4111" w:type="dxa"/>
            <w:tcBorders>
              <w:top w:val="nil"/>
              <w:left w:val="nil"/>
              <w:bottom w:val="single" w:sz="8" w:space="0" w:color="auto"/>
              <w:right w:val="single" w:sz="8" w:space="0" w:color="000000"/>
            </w:tcBorders>
            <w:vAlign w:val="center"/>
          </w:tcPr>
          <w:p w14:paraId="64A29D21"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Перекрытия</w:t>
            </w:r>
          </w:p>
        </w:tc>
        <w:tc>
          <w:tcPr>
            <w:tcW w:w="5528" w:type="dxa"/>
            <w:tcBorders>
              <w:top w:val="nil"/>
              <w:left w:val="nil"/>
              <w:bottom w:val="single" w:sz="8" w:space="0" w:color="auto"/>
              <w:right w:val="single" w:sz="8" w:space="0" w:color="000000"/>
            </w:tcBorders>
            <w:vAlign w:val="center"/>
          </w:tcPr>
          <w:p w14:paraId="4D72F652"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Монолитные железобетонные</w:t>
            </w:r>
          </w:p>
        </w:tc>
      </w:tr>
      <w:tr w:rsidR="00364054" w:rsidRPr="007A2859" w14:paraId="4B9D8073" w14:textId="77777777" w:rsidTr="00364054">
        <w:tc>
          <w:tcPr>
            <w:tcW w:w="846" w:type="dxa"/>
          </w:tcPr>
          <w:p w14:paraId="673D1074"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5</w:t>
            </w:r>
          </w:p>
        </w:tc>
        <w:tc>
          <w:tcPr>
            <w:tcW w:w="4111" w:type="dxa"/>
            <w:tcBorders>
              <w:top w:val="nil"/>
              <w:left w:val="nil"/>
              <w:bottom w:val="single" w:sz="8" w:space="0" w:color="auto"/>
              <w:right w:val="single" w:sz="8" w:space="0" w:color="000000"/>
            </w:tcBorders>
            <w:vAlign w:val="center"/>
          </w:tcPr>
          <w:p w14:paraId="2CAD0E61"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Двери</w:t>
            </w:r>
          </w:p>
        </w:tc>
        <w:tc>
          <w:tcPr>
            <w:tcW w:w="5528" w:type="dxa"/>
            <w:tcBorders>
              <w:top w:val="nil"/>
              <w:left w:val="nil"/>
              <w:bottom w:val="single" w:sz="8" w:space="0" w:color="auto"/>
              <w:right w:val="single" w:sz="8" w:space="0" w:color="000000"/>
            </w:tcBorders>
            <w:vAlign w:val="center"/>
          </w:tcPr>
          <w:p w14:paraId="060D69B9"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Металлические противопожарные</w:t>
            </w:r>
          </w:p>
        </w:tc>
      </w:tr>
      <w:tr w:rsidR="00364054" w:rsidRPr="007A2859" w14:paraId="1267FF6D" w14:textId="77777777" w:rsidTr="00364054">
        <w:tc>
          <w:tcPr>
            <w:tcW w:w="10485" w:type="dxa"/>
            <w:gridSpan w:val="3"/>
          </w:tcPr>
          <w:p w14:paraId="745595FD" w14:textId="77777777" w:rsidR="00364054" w:rsidRPr="007A2859" w:rsidRDefault="00364054" w:rsidP="008257EE">
            <w:pPr>
              <w:jc w:val="center"/>
              <w:rPr>
                <w:rFonts w:ascii="Times New Roman" w:hAnsi="Times New Roman"/>
                <w:i/>
                <w:sz w:val="20"/>
                <w:szCs w:val="20"/>
              </w:rPr>
            </w:pPr>
            <w:r w:rsidRPr="007A2859">
              <w:rPr>
                <w:rFonts w:ascii="Times New Roman" w:hAnsi="Times New Roman"/>
                <w:i/>
                <w:sz w:val="20"/>
                <w:szCs w:val="20"/>
              </w:rPr>
              <w:t>Инженерное оборудование</w:t>
            </w:r>
          </w:p>
        </w:tc>
      </w:tr>
      <w:tr w:rsidR="00364054" w:rsidRPr="007A2859" w14:paraId="27271F04" w14:textId="77777777" w:rsidTr="00364054">
        <w:tc>
          <w:tcPr>
            <w:tcW w:w="846" w:type="dxa"/>
          </w:tcPr>
          <w:p w14:paraId="3ABEBD75"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6</w:t>
            </w:r>
          </w:p>
        </w:tc>
        <w:tc>
          <w:tcPr>
            <w:tcW w:w="4111" w:type="dxa"/>
            <w:tcBorders>
              <w:top w:val="nil"/>
              <w:left w:val="nil"/>
              <w:bottom w:val="single" w:sz="8" w:space="0" w:color="auto"/>
              <w:right w:val="single" w:sz="8" w:space="0" w:color="000000"/>
            </w:tcBorders>
            <w:vAlign w:val="center"/>
          </w:tcPr>
          <w:p w14:paraId="42770892"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Электроснабжение</w:t>
            </w:r>
          </w:p>
        </w:tc>
        <w:tc>
          <w:tcPr>
            <w:tcW w:w="5528" w:type="dxa"/>
            <w:tcBorders>
              <w:top w:val="nil"/>
              <w:left w:val="nil"/>
              <w:bottom w:val="single" w:sz="8" w:space="0" w:color="auto"/>
              <w:right w:val="single" w:sz="8" w:space="0" w:color="000000"/>
            </w:tcBorders>
            <w:vAlign w:val="center"/>
          </w:tcPr>
          <w:p w14:paraId="6B90A56C"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Скрытая проводка</w:t>
            </w:r>
          </w:p>
        </w:tc>
      </w:tr>
      <w:tr w:rsidR="00364054" w:rsidRPr="007A2859" w14:paraId="1D62DE20" w14:textId="77777777" w:rsidTr="00364054">
        <w:tc>
          <w:tcPr>
            <w:tcW w:w="846" w:type="dxa"/>
          </w:tcPr>
          <w:p w14:paraId="22DD9CD2"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7</w:t>
            </w:r>
          </w:p>
        </w:tc>
        <w:tc>
          <w:tcPr>
            <w:tcW w:w="4111" w:type="dxa"/>
          </w:tcPr>
          <w:p w14:paraId="2AD5D8E4"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Отопление</w:t>
            </w:r>
          </w:p>
        </w:tc>
        <w:tc>
          <w:tcPr>
            <w:tcW w:w="5528" w:type="dxa"/>
          </w:tcPr>
          <w:p w14:paraId="68EE69EF"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Отсутствует</w:t>
            </w:r>
          </w:p>
        </w:tc>
      </w:tr>
      <w:tr w:rsidR="00364054" w:rsidRPr="007A2859" w14:paraId="19155C72" w14:textId="77777777" w:rsidTr="00364054">
        <w:tc>
          <w:tcPr>
            <w:tcW w:w="846" w:type="dxa"/>
          </w:tcPr>
          <w:p w14:paraId="74F04578"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8</w:t>
            </w:r>
          </w:p>
        </w:tc>
        <w:tc>
          <w:tcPr>
            <w:tcW w:w="4111" w:type="dxa"/>
          </w:tcPr>
          <w:p w14:paraId="40A5F040"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Приборы учета</w:t>
            </w:r>
          </w:p>
        </w:tc>
        <w:tc>
          <w:tcPr>
            <w:tcW w:w="5528" w:type="dxa"/>
          </w:tcPr>
          <w:p w14:paraId="38FE9134" w14:textId="77777777" w:rsidR="00364054" w:rsidRPr="007A2859" w:rsidRDefault="00364054" w:rsidP="008257EE">
            <w:pPr>
              <w:rPr>
                <w:rFonts w:ascii="Times New Roman" w:hAnsi="Times New Roman"/>
                <w:sz w:val="20"/>
                <w:szCs w:val="20"/>
              </w:rPr>
            </w:pPr>
            <w:r w:rsidRPr="007A2859">
              <w:rPr>
                <w:rFonts w:ascii="Times New Roman" w:hAnsi="Times New Roman"/>
                <w:sz w:val="20"/>
                <w:szCs w:val="20"/>
              </w:rPr>
              <w:t>Отсутствуют</w:t>
            </w:r>
          </w:p>
        </w:tc>
      </w:tr>
    </w:tbl>
    <w:p w14:paraId="6388521C" w14:textId="77777777" w:rsidR="00740CDD" w:rsidRPr="007A2859"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7FC2EE0F" w14:textId="77777777" w:rsidR="00740CDD" w:rsidRPr="007A2859"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A2859" w14:paraId="6271E772" w14:textId="77777777" w:rsidTr="0004072B">
        <w:tc>
          <w:tcPr>
            <w:tcW w:w="4359" w:type="dxa"/>
          </w:tcPr>
          <w:p w14:paraId="7433B93F" w14:textId="77777777" w:rsidR="00740CDD" w:rsidRPr="007A2859" w:rsidRDefault="00740CDD" w:rsidP="00740CDD">
            <w:pPr>
              <w:ind w:right="-57"/>
              <w:contextualSpacing/>
              <w:jc w:val="both"/>
              <w:rPr>
                <w:rFonts w:ascii="Times New Roman" w:hAnsi="Times New Roman"/>
                <w:b/>
                <w:sz w:val="20"/>
                <w:szCs w:val="20"/>
              </w:rPr>
            </w:pPr>
            <w:r w:rsidRPr="007A2859">
              <w:rPr>
                <w:rFonts w:ascii="Times New Roman" w:hAnsi="Times New Roman"/>
                <w:b/>
                <w:sz w:val="20"/>
                <w:szCs w:val="20"/>
              </w:rPr>
              <w:t xml:space="preserve">Застройщик: </w:t>
            </w:r>
          </w:p>
          <w:p w14:paraId="7F569334" w14:textId="77777777" w:rsidR="00740CDD" w:rsidRPr="007A2859" w:rsidRDefault="00740CDD" w:rsidP="00740CDD">
            <w:pPr>
              <w:ind w:right="-57"/>
              <w:contextualSpacing/>
              <w:jc w:val="both"/>
              <w:rPr>
                <w:rFonts w:ascii="Times New Roman" w:hAnsi="Times New Roman"/>
                <w:b/>
                <w:sz w:val="20"/>
                <w:szCs w:val="20"/>
              </w:rPr>
            </w:pPr>
            <w:r w:rsidRPr="007A2859">
              <w:rPr>
                <w:rFonts w:ascii="Times New Roman" w:hAnsi="Times New Roman"/>
                <w:b/>
                <w:sz w:val="20"/>
                <w:szCs w:val="20"/>
              </w:rPr>
              <w:t>Общество с ограниченной ответственностью «Специализированный застройщик «Доброград»</w:t>
            </w:r>
          </w:p>
          <w:p w14:paraId="375A32B1" w14:textId="77777777" w:rsidR="00740CDD" w:rsidRPr="007A2859" w:rsidRDefault="00740CDD" w:rsidP="00740CDD">
            <w:pPr>
              <w:ind w:right="-56"/>
              <w:rPr>
                <w:rFonts w:ascii="Times New Roman" w:hAnsi="Times New Roman"/>
                <w:b/>
                <w:caps/>
                <w:sz w:val="20"/>
                <w:szCs w:val="20"/>
                <w:lang w:eastAsia="ru-RU"/>
              </w:rPr>
            </w:pPr>
          </w:p>
        </w:tc>
        <w:tc>
          <w:tcPr>
            <w:tcW w:w="5619" w:type="dxa"/>
          </w:tcPr>
          <w:p w14:paraId="1A57936F" w14:textId="77777777" w:rsidR="00740CDD" w:rsidRPr="007A2859" w:rsidRDefault="00740CDD" w:rsidP="00740CDD">
            <w:pPr>
              <w:ind w:right="-56"/>
              <w:rPr>
                <w:rFonts w:ascii="Times New Roman" w:hAnsi="Times New Roman"/>
                <w:b/>
                <w:sz w:val="20"/>
                <w:szCs w:val="20"/>
                <w:lang w:eastAsia="ru-RU"/>
              </w:rPr>
            </w:pPr>
            <w:r w:rsidRPr="007A2859">
              <w:rPr>
                <w:rFonts w:ascii="Times New Roman" w:hAnsi="Times New Roman"/>
                <w:b/>
                <w:sz w:val="20"/>
                <w:szCs w:val="20"/>
                <w:lang w:eastAsia="ru-RU"/>
              </w:rPr>
              <w:t>Участник долевого строительства:</w:t>
            </w:r>
          </w:p>
          <w:p w14:paraId="2CBFC8B7" w14:textId="77777777" w:rsidR="00740CDD" w:rsidRPr="007A2859" w:rsidRDefault="00740CDD" w:rsidP="00740CDD">
            <w:pPr>
              <w:ind w:right="-56"/>
              <w:rPr>
                <w:rFonts w:ascii="Times New Roman" w:hAnsi="Times New Roman"/>
                <w:sz w:val="20"/>
                <w:szCs w:val="20"/>
                <w:lang w:eastAsia="ru-RU"/>
              </w:rPr>
            </w:pPr>
            <w:r w:rsidRPr="007A2859">
              <w:rPr>
                <w:rFonts w:ascii="Times New Roman" w:hAnsi="Times New Roman"/>
                <w:sz w:val="20"/>
                <w:szCs w:val="20"/>
                <w:lang w:eastAsia="ru-RU"/>
              </w:rPr>
              <w:t xml:space="preserve"> _________________________________________________________</w:t>
            </w:r>
          </w:p>
          <w:p w14:paraId="5483E195" w14:textId="77777777" w:rsidR="00740CDD" w:rsidRPr="007A2859" w:rsidRDefault="00740CDD" w:rsidP="00740CDD">
            <w:pPr>
              <w:ind w:right="-56"/>
              <w:rPr>
                <w:rFonts w:ascii="Times New Roman" w:hAnsi="Times New Roman"/>
                <w:b/>
                <w:caps/>
                <w:sz w:val="20"/>
                <w:szCs w:val="20"/>
                <w:lang w:eastAsia="ru-RU"/>
              </w:rPr>
            </w:pPr>
          </w:p>
        </w:tc>
      </w:tr>
      <w:tr w:rsidR="00740CDD" w:rsidRPr="007A2859" w14:paraId="00EA3C5E" w14:textId="77777777" w:rsidTr="0004072B">
        <w:tc>
          <w:tcPr>
            <w:tcW w:w="4359" w:type="dxa"/>
          </w:tcPr>
          <w:p w14:paraId="46C8E3D8"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Генеральный директор</w:t>
            </w:r>
          </w:p>
          <w:p w14:paraId="23D9B0BC" w14:textId="77777777" w:rsidR="00740CDD" w:rsidRPr="007A2859" w:rsidRDefault="00740CDD" w:rsidP="00740CDD">
            <w:pPr>
              <w:ind w:right="-57"/>
              <w:contextualSpacing/>
              <w:rPr>
                <w:rFonts w:ascii="Times New Roman" w:hAnsi="Times New Roman"/>
                <w:sz w:val="20"/>
                <w:szCs w:val="20"/>
              </w:rPr>
            </w:pPr>
          </w:p>
          <w:p w14:paraId="715DD8E9"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___________________/</w:t>
            </w:r>
            <w:r w:rsidR="003D7700" w:rsidRPr="007A2859">
              <w:rPr>
                <w:rFonts w:ascii="Times New Roman" w:hAnsi="Times New Roman"/>
                <w:sz w:val="20"/>
                <w:szCs w:val="20"/>
              </w:rPr>
              <w:t>О.Б. Фомин</w:t>
            </w:r>
            <w:r w:rsidRPr="007A2859">
              <w:rPr>
                <w:rFonts w:ascii="Times New Roman" w:hAnsi="Times New Roman"/>
                <w:sz w:val="20"/>
                <w:szCs w:val="20"/>
              </w:rPr>
              <w:t>/</w:t>
            </w:r>
          </w:p>
        </w:tc>
        <w:tc>
          <w:tcPr>
            <w:tcW w:w="5619" w:type="dxa"/>
          </w:tcPr>
          <w:p w14:paraId="385760D3"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Участник долевого строительства</w:t>
            </w:r>
          </w:p>
          <w:p w14:paraId="0B2A5400" w14:textId="77777777" w:rsidR="00740CDD" w:rsidRPr="007A2859" w:rsidRDefault="00740CDD" w:rsidP="00740CDD">
            <w:pPr>
              <w:ind w:right="-57"/>
              <w:contextualSpacing/>
              <w:rPr>
                <w:rFonts w:ascii="Times New Roman" w:hAnsi="Times New Roman"/>
                <w:sz w:val="20"/>
                <w:szCs w:val="20"/>
              </w:rPr>
            </w:pPr>
          </w:p>
          <w:p w14:paraId="71E53334" w14:textId="77777777" w:rsidR="00740CDD" w:rsidRPr="007A2859" w:rsidRDefault="00740CDD" w:rsidP="00740CDD">
            <w:pPr>
              <w:ind w:right="-56"/>
              <w:rPr>
                <w:rFonts w:ascii="Times New Roman" w:hAnsi="Times New Roman"/>
                <w:b/>
                <w:caps/>
                <w:sz w:val="20"/>
                <w:szCs w:val="20"/>
                <w:lang w:eastAsia="ru-RU"/>
              </w:rPr>
            </w:pPr>
            <w:r w:rsidRPr="007A2859">
              <w:rPr>
                <w:rFonts w:ascii="Times New Roman" w:hAnsi="Times New Roman"/>
                <w:sz w:val="20"/>
                <w:szCs w:val="20"/>
              </w:rPr>
              <w:t>___________________/________________/</w:t>
            </w:r>
          </w:p>
        </w:tc>
      </w:tr>
    </w:tbl>
    <w:p w14:paraId="351A99F9" w14:textId="77777777" w:rsidR="00740CDD" w:rsidRPr="007A2859"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5891A54C" w14:textId="77777777" w:rsidR="00740CDD" w:rsidRPr="007A2859" w:rsidRDefault="00740CDD" w:rsidP="00740CDD">
      <w:pPr>
        <w:rPr>
          <w:rFonts w:ascii="Times New Roman" w:eastAsia="Times New Roman" w:hAnsi="Times New Roman" w:cs="Times New Roman"/>
          <w:sz w:val="20"/>
          <w:szCs w:val="20"/>
        </w:rPr>
      </w:pPr>
      <w:r w:rsidRPr="007A2859">
        <w:rPr>
          <w:rFonts w:ascii="Times New Roman" w:eastAsia="Times New Roman" w:hAnsi="Times New Roman" w:cs="Times New Roman"/>
          <w:sz w:val="20"/>
          <w:szCs w:val="20"/>
        </w:rPr>
        <w:br w:type="page"/>
      </w:r>
    </w:p>
    <w:p w14:paraId="667F30A8" w14:textId="77777777" w:rsidR="00740CDD" w:rsidRPr="007A2859"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740CDD" w:rsidRPr="007A2859" w14:paraId="47798AE5" w14:textId="77777777" w:rsidTr="0004072B">
        <w:tc>
          <w:tcPr>
            <w:tcW w:w="5169" w:type="dxa"/>
          </w:tcPr>
          <w:p w14:paraId="387A8FAC" w14:textId="77777777" w:rsidR="00740CDD" w:rsidRPr="007A2859" w:rsidRDefault="00740CDD" w:rsidP="00740CDD">
            <w:pPr>
              <w:ind w:right="142"/>
              <w:rPr>
                <w:rFonts w:ascii="Times New Roman" w:hAnsi="Times New Roman"/>
                <w:sz w:val="20"/>
                <w:szCs w:val="20"/>
                <w:lang w:eastAsia="ru-RU"/>
              </w:rPr>
            </w:pPr>
          </w:p>
        </w:tc>
        <w:tc>
          <w:tcPr>
            <w:tcW w:w="5169" w:type="dxa"/>
          </w:tcPr>
          <w:p w14:paraId="50E68FE0" w14:textId="77777777" w:rsidR="00740CDD" w:rsidRPr="007A2859" w:rsidRDefault="00740CDD" w:rsidP="00740CDD">
            <w:pPr>
              <w:ind w:right="142"/>
              <w:jc w:val="right"/>
              <w:rPr>
                <w:rFonts w:ascii="Times New Roman" w:hAnsi="Times New Roman"/>
                <w:b/>
                <w:sz w:val="20"/>
                <w:szCs w:val="20"/>
                <w:lang w:eastAsia="ru-RU"/>
              </w:rPr>
            </w:pPr>
            <w:r w:rsidRPr="007A2859">
              <w:rPr>
                <w:rFonts w:ascii="Times New Roman" w:hAnsi="Times New Roman"/>
                <w:b/>
                <w:sz w:val="20"/>
                <w:szCs w:val="20"/>
                <w:lang w:eastAsia="ru-RU"/>
              </w:rPr>
              <w:t xml:space="preserve">Приложение № 3 </w:t>
            </w:r>
          </w:p>
          <w:p w14:paraId="382A6EC6" w14:textId="77777777" w:rsidR="00740CDD" w:rsidRPr="007A2859" w:rsidRDefault="00740CDD" w:rsidP="00740CDD">
            <w:pPr>
              <w:ind w:right="142"/>
              <w:jc w:val="right"/>
              <w:rPr>
                <w:rFonts w:ascii="Times New Roman" w:hAnsi="Times New Roman"/>
                <w:b/>
                <w:sz w:val="20"/>
                <w:szCs w:val="20"/>
                <w:lang w:eastAsia="ru-RU"/>
              </w:rPr>
            </w:pPr>
            <w:r w:rsidRPr="007A2859">
              <w:rPr>
                <w:rFonts w:ascii="Times New Roman" w:hAnsi="Times New Roman"/>
                <w:b/>
                <w:sz w:val="20"/>
                <w:szCs w:val="20"/>
                <w:lang w:eastAsia="ru-RU"/>
              </w:rPr>
              <w:t>к договору участия в долевом строительстве</w:t>
            </w:r>
          </w:p>
          <w:p w14:paraId="4EE87912" w14:textId="77777777" w:rsidR="00740CDD" w:rsidRPr="007A2859" w:rsidRDefault="00367CAC" w:rsidP="00740CDD">
            <w:pPr>
              <w:ind w:right="142"/>
              <w:jc w:val="right"/>
              <w:rPr>
                <w:rFonts w:ascii="Times New Roman" w:hAnsi="Times New Roman"/>
                <w:b/>
                <w:sz w:val="20"/>
                <w:szCs w:val="20"/>
                <w:lang w:eastAsia="ru-RU"/>
              </w:rPr>
            </w:pPr>
            <w:r w:rsidRPr="007A2859">
              <w:rPr>
                <w:rFonts w:ascii="Times New Roman" w:hAnsi="Times New Roman"/>
                <w:b/>
                <w:sz w:val="20"/>
                <w:szCs w:val="20"/>
                <w:lang w:eastAsia="ru-RU"/>
              </w:rPr>
              <w:t>№ 03</w:t>
            </w:r>
            <w:r w:rsidR="00FC6C27" w:rsidRPr="007A2859">
              <w:rPr>
                <w:rFonts w:ascii="Times New Roman" w:hAnsi="Times New Roman"/>
                <w:b/>
                <w:sz w:val="20"/>
                <w:szCs w:val="20"/>
                <w:lang w:eastAsia="ru-RU"/>
              </w:rPr>
              <w:t>-</w:t>
            </w:r>
            <w:r w:rsidR="00740CDD" w:rsidRPr="007A2859">
              <w:rPr>
                <w:rFonts w:ascii="Times New Roman" w:hAnsi="Times New Roman"/>
                <w:b/>
                <w:sz w:val="20"/>
                <w:szCs w:val="20"/>
                <w:lang w:eastAsia="ru-RU"/>
              </w:rPr>
              <w:t>__ от «</w:t>
            </w:r>
            <w:r w:rsidR="00740CDD" w:rsidRPr="007A2859">
              <w:rPr>
                <w:rFonts w:ascii="Times New Roman" w:hAnsi="Times New Roman"/>
                <w:b/>
                <w:sz w:val="20"/>
                <w:szCs w:val="20"/>
                <w:u w:val="single"/>
                <w:lang w:eastAsia="ru-RU"/>
              </w:rPr>
              <w:t xml:space="preserve">_» _______ </w:t>
            </w:r>
            <w:r w:rsidR="00740CDD" w:rsidRPr="007A2859">
              <w:rPr>
                <w:rFonts w:ascii="Times New Roman" w:hAnsi="Times New Roman"/>
                <w:b/>
                <w:sz w:val="20"/>
                <w:szCs w:val="20"/>
                <w:lang w:eastAsia="ru-RU"/>
              </w:rPr>
              <w:t>20</w:t>
            </w:r>
            <w:r w:rsidR="00740CDD" w:rsidRPr="007A2859">
              <w:rPr>
                <w:rFonts w:ascii="Times New Roman" w:hAnsi="Times New Roman"/>
                <w:b/>
                <w:sz w:val="20"/>
                <w:szCs w:val="20"/>
                <w:u w:val="single"/>
                <w:lang w:eastAsia="ru-RU"/>
              </w:rPr>
              <w:t>2_</w:t>
            </w:r>
            <w:r w:rsidR="00740CDD" w:rsidRPr="007A2859">
              <w:rPr>
                <w:rFonts w:ascii="Times New Roman" w:hAnsi="Times New Roman"/>
                <w:b/>
                <w:sz w:val="20"/>
                <w:szCs w:val="20"/>
                <w:lang w:eastAsia="ru-RU"/>
              </w:rPr>
              <w:t xml:space="preserve"> года</w:t>
            </w:r>
          </w:p>
        </w:tc>
      </w:tr>
    </w:tbl>
    <w:p w14:paraId="1CD2477D"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p>
    <w:p w14:paraId="4A0D4726" w14:textId="77777777" w:rsidR="00740CDD" w:rsidRPr="007A2859" w:rsidRDefault="00740CDD" w:rsidP="00740CDD">
      <w:pPr>
        <w:spacing w:after="0" w:line="240" w:lineRule="auto"/>
        <w:jc w:val="center"/>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 xml:space="preserve">Описание отделочных работ </w:t>
      </w:r>
    </w:p>
    <w:p w14:paraId="7A6F543E" w14:textId="77777777" w:rsidR="00740CDD" w:rsidRPr="007A2859" w:rsidRDefault="00740CDD" w:rsidP="00740CDD">
      <w:pPr>
        <w:spacing w:after="0" w:line="240" w:lineRule="auto"/>
        <w:jc w:val="center"/>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Объекта долевого строительства.</w:t>
      </w:r>
    </w:p>
    <w:p w14:paraId="1BFFCDC1" w14:textId="77777777" w:rsidR="007A2859" w:rsidRPr="007A2859" w:rsidRDefault="007A2859" w:rsidP="00740CDD">
      <w:pPr>
        <w:spacing w:after="0" w:line="240" w:lineRule="auto"/>
        <w:jc w:val="center"/>
        <w:rPr>
          <w:rFonts w:ascii="Times New Roman" w:eastAsia="Times New Roman" w:hAnsi="Times New Roman" w:cs="Times New Roman"/>
          <w:sz w:val="20"/>
          <w:szCs w:val="20"/>
          <w:highlight w:val="yellow"/>
          <w:lang w:eastAsia="ru-RU"/>
        </w:rPr>
      </w:pPr>
    </w:p>
    <w:tbl>
      <w:tblPr>
        <w:tblStyle w:val="a6"/>
        <w:tblW w:w="0" w:type="auto"/>
        <w:tblLayout w:type="fixed"/>
        <w:tblLook w:val="04A0" w:firstRow="1" w:lastRow="0" w:firstColumn="1" w:lastColumn="0" w:noHBand="0" w:noVBand="1"/>
      </w:tblPr>
      <w:tblGrid>
        <w:gridCol w:w="944"/>
        <w:gridCol w:w="9490"/>
      </w:tblGrid>
      <w:tr w:rsidR="007A2859" w:rsidRPr="007A2859" w14:paraId="08A85662" w14:textId="77777777" w:rsidTr="007A2859">
        <w:trPr>
          <w:trHeight w:val="249"/>
        </w:trPr>
        <w:tc>
          <w:tcPr>
            <w:tcW w:w="944" w:type="dxa"/>
            <w:vAlign w:val="center"/>
          </w:tcPr>
          <w:p w14:paraId="3F852913" w14:textId="77777777" w:rsidR="007A2859" w:rsidRPr="007A2859" w:rsidRDefault="007A2859" w:rsidP="008257EE">
            <w:pPr>
              <w:rPr>
                <w:rFonts w:ascii="Times New Roman" w:hAnsi="Times New Roman"/>
                <w:b/>
                <w:bCs/>
                <w:sz w:val="20"/>
                <w:szCs w:val="20"/>
              </w:rPr>
            </w:pPr>
            <w:r w:rsidRPr="007A2859">
              <w:rPr>
                <w:rFonts w:ascii="Times New Roman" w:hAnsi="Times New Roman"/>
                <w:b/>
                <w:bCs/>
                <w:sz w:val="20"/>
                <w:szCs w:val="20"/>
              </w:rPr>
              <w:t>№ п/п</w:t>
            </w:r>
          </w:p>
        </w:tc>
        <w:tc>
          <w:tcPr>
            <w:tcW w:w="9490" w:type="dxa"/>
            <w:vAlign w:val="center"/>
          </w:tcPr>
          <w:p w14:paraId="72858E13" w14:textId="77777777" w:rsidR="007A2859" w:rsidRPr="007A2859" w:rsidRDefault="007A2859" w:rsidP="008257EE">
            <w:pPr>
              <w:jc w:val="center"/>
              <w:rPr>
                <w:rFonts w:ascii="Times New Roman" w:hAnsi="Times New Roman"/>
                <w:b/>
                <w:bCs/>
                <w:sz w:val="20"/>
                <w:szCs w:val="20"/>
              </w:rPr>
            </w:pPr>
            <w:r w:rsidRPr="007A2859">
              <w:rPr>
                <w:rFonts w:ascii="Times New Roman" w:hAnsi="Times New Roman"/>
                <w:b/>
                <w:bCs/>
                <w:sz w:val="20"/>
                <w:szCs w:val="20"/>
              </w:rPr>
              <w:t>Наименование</w:t>
            </w:r>
          </w:p>
        </w:tc>
      </w:tr>
      <w:tr w:rsidR="007A2859" w:rsidRPr="007A2859" w14:paraId="1D6C861C" w14:textId="77777777" w:rsidTr="007A2859">
        <w:trPr>
          <w:trHeight w:val="249"/>
        </w:trPr>
        <w:tc>
          <w:tcPr>
            <w:tcW w:w="944" w:type="dxa"/>
          </w:tcPr>
          <w:p w14:paraId="3D069B3C"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1.</w:t>
            </w:r>
          </w:p>
        </w:tc>
        <w:tc>
          <w:tcPr>
            <w:tcW w:w="9490" w:type="dxa"/>
          </w:tcPr>
          <w:p w14:paraId="417E1806"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ПОЛЫ:</w:t>
            </w:r>
          </w:p>
        </w:tc>
      </w:tr>
      <w:tr w:rsidR="007A2859" w:rsidRPr="007A2859" w14:paraId="3B3961D2" w14:textId="77777777" w:rsidTr="007A2859">
        <w:trPr>
          <w:trHeight w:val="249"/>
        </w:trPr>
        <w:tc>
          <w:tcPr>
            <w:tcW w:w="944" w:type="dxa"/>
          </w:tcPr>
          <w:p w14:paraId="6761912C"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1.1</w:t>
            </w:r>
          </w:p>
        </w:tc>
        <w:tc>
          <w:tcPr>
            <w:tcW w:w="9490" w:type="dxa"/>
          </w:tcPr>
          <w:p w14:paraId="250B3D3F"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Керамогранитная плитка</w:t>
            </w:r>
          </w:p>
        </w:tc>
      </w:tr>
      <w:tr w:rsidR="007A2859" w:rsidRPr="007A2859" w14:paraId="66C4EDC5" w14:textId="77777777" w:rsidTr="007A2859">
        <w:trPr>
          <w:trHeight w:val="249"/>
        </w:trPr>
        <w:tc>
          <w:tcPr>
            <w:tcW w:w="944" w:type="dxa"/>
          </w:tcPr>
          <w:p w14:paraId="236A7727"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1.2</w:t>
            </w:r>
          </w:p>
        </w:tc>
        <w:tc>
          <w:tcPr>
            <w:tcW w:w="9490" w:type="dxa"/>
          </w:tcPr>
          <w:p w14:paraId="4669E00B"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Керамогранитный плинтус</w:t>
            </w:r>
          </w:p>
        </w:tc>
      </w:tr>
      <w:tr w:rsidR="007A2859" w:rsidRPr="007A2859" w14:paraId="11B9107F" w14:textId="77777777" w:rsidTr="007A2859">
        <w:trPr>
          <w:trHeight w:val="249"/>
        </w:trPr>
        <w:tc>
          <w:tcPr>
            <w:tcW w:w="944" w:type="dxa"/>
          </w:tcPr>
          <w:p w14:paraId="2BE28E5C"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2.</w:t>
            </w:r>
          </w:p>
        </w:tc>
        <w:tc>
          <w:tcPr>
            <w:tcW w:w="9490" w:type="dxa"/>
          </w:tcPr>
          <w:p w14:paraId="2D7C3990"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ПОТОЛОК:</w:t>
            </w:r>
          </w:p>
        </w:tc>
      </w:tr>
      <w:tr w:rsidR="007A2859" w:rsidRPr="007A2859" w14:paraId="6A2C60DF" w14:textId="77777777" w:rsidTr="007A2859">
        <w:trPr>
          <w:trHeight w:val="249"/>
        </w:trPr>
        <w:tc>
          <w:tcPr>
            <w:tcW w:w="944" w:type="dxa"/>
          </w:tcPr>
          <w:p w14:paraId="03BAA10C"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2.1</w:t>
            </w:r>
          </w:p>
        </w:tc>
        <w:tc>
          <w:tcPr>
            <w:tcW w:w="9490" w:type="dxa"/>
          </w:tcPr>
          <w:p w14:paraId="29C0F2B9"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Грильято</w:t>
            </w:r>
          </w:p>
        </w:tc>
      </w:tr>
      <w:tr w:rsidR="007A2859" w:rsidRPr="007A2859" w14:paraId="738B4097" w14:textId="77777777" w:rsidTr="007A2859">
        <w:trPr>
          <w:trHeight w:val="249"/>
        </w:trPr>
        <w:tc>
          <w:tcPr>
            <w:tcW w:w="944" w:type="dxa"/>
          </w:tcPr>
          <w:p w14:paraId="438D37A8"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3.</w:t>
            </w:r>
          </w:p>
        </w:tc>
        <w:tc>
          <w:tcPr>
            <w:tcW w:w="9490" w:type="dxa"/>
          </w:tcPr>
          <w:p w14:paraId="1B9D1069"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СТЕНЫ И ПЕРЕГОРОДКИ:</w:t>
            </w:r>
          </w:p>
        </w:tc>
      </w:tr>
      <w:tr w:rsidR="007A2859" w:rsidRPr="007A2859" w14:paraId="7089A436" w14:textId="77777777" w:rsidTr="007A2859">
        <w:trPr>
          <w:trHeight w:val="249"/>
        </w:trPr>
        <w:tc>
          <w:tcPr>
            <w:tcW w:w="944" w:type="dxa"/>
          </w:tcPr>
          <w:p w14:paraId="4039E6C1"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3.1</w:t>
            </w:r>
          </w:p>
        </w:tc>
        <w:tc>
          <w:tcPr>
            <w:tcW w:w="9490" w:type="dxa"/>
          </w:tcPr>
          <w:p w14:paraId="0856445F"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Водоэмульсионная окраска</w:t>
            </w:r>
          </w:p>
        </w:tc>
      </w:tr>
      <w:tr w:rsidR="007A2859" w:rsidRPr="007A2859" w14:paraId="2069E819" w14:textId="77777777" w:rsidTr="007A2859">
        <w:trPr>
          <w:trHeight w:val="249"/>
        </w:trPr>
        <w:tc>
          <w:tcPr>
            <w:tcW w:w="944" w:type="dxa"/>
          </w:tcPr>
          <w:p w14:paraId="6B6D9231"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4</w:t>
            </w:r>
          </w:p>
        </w:tc>
        <w:tc>
          <w:tcPr>
            <w:tcW w:w="9490" w:type="dxa"/>
          </w:tcPr>
          <w:p w14:paraId="658E5543"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ИНЖЕНЕРНОЕ ОБОРУДОВАНИЕ</w:t>
            </w:r>
          </w:p>
        </w:tc>
      </w:tr>
      <w:tr w:rsidR="007A2859" w:rsidRPr="007A2859" w14:paraId="481E03FD" w14:textId="77777777" w:rsidTr="007A2859">
        <w:trPr>
          <w:trHeight w:val="249"/>
        </w:trPr>
        <w:tc>
          <w:tcPr>
            <w:tcW w:w="944" w:type="dxa"/>
          </w:tcPr>
          <w:p w14:paraId="19F9CB1F"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4.1</w:t>
            </w:r>
          </w:p>
        </w:tc>
        <w:tc>
          <w:tcPr>
            <w:tcW w:w="9490" w:type="dxa"/>
          </w:tcPr>
          <w:p w14:paraId="1EF2150B" w14:textId="77777777" w:rsidR="007A2859" w:rsidRPr="007A2859" w:rsidRDefault="007A2859" w:rsidP="008257EE">
            <w:pPr>
              <w:rPr>
                <w:rFonts w:ascii="Times New Roman" w:hAnsi="Times New Roman"/>
                <w:sz w:val="20"/>
                <w:szCs w:val="20"/>
              </w:rPr>
            </w:pPr>
            <w:r w:rsidRPr="007A2859">
              <w:rPr>
                <w:rFonts w:ascii="Times New Roman" w:hAnsi="Times New Roman"/>
                <w:sz w:val="20"/>
                <w:szCs w:val="20"/>
              </w:rPr>
              <w:t>Потолочный светильник</w:t>
            </w:r>
          </w:p>
        </w:tc>
      </w:tr>
    </w:tbl>
    <w:p w14:paraId="428BD534" w14:textId="77777777" w:rsidR="007A2859" w:rsidRPr="007A2859" w:rsidRDefault="007A2859" w:rsidP="007A2859">
      <w:pPr>
        <w:spacing w:after="0" w:line="240" w:lineRule="auto"/>
        <w:rPr>
          <w:rFonts w:ascii="Times New Roman" w:eastAsia="Times New Roman" w:hAnsi="Times New Roman" w:cs="Times New Roman"/>
          <w:sz w:val="20"/>
          <w:szCs w:val="20"/>
          <w:highlight w:val="yellow"/>
          <w:lang w:eastAsia="ru-RU"/>
        </w:rPr>
      </w:pPr>
    </w:p>
    <w:p w14:paraId="097F12FF" w14:textId="77777777" w:rsidR="00740CDD" w:rsidRPr="00304550" w:rsidRDefault="00740CDD" w:rsidP="00740CDD">
      <w:pPr>
        <w:spacing w:after="0" w:line="240" w:lineRule="auto"/>
        <w:jc w:val="both"/>
        <w:rPr>
          <w:rFonts w:ascii="Times New Roman" w:eastAsia="Times New Roman" w:hAnsi="Times New Roman" w:cs="Times New Roman"/>
          <w:sz w:val="20"/>
          <w:szCs w:val="20"/>
          <w:highlight w:val="yellow"/>
          <w:lang w:eastAsia="ru-RU"/>
        </w:rPr>
      </w:pPr>
    </w:p>
    <w:p w14:paraId="6B0871B6"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1.</w:t>
      </w:r>
      <w:r w:rsidRPr="007A2859">
        <w:rPr>
          <w:rFonts w:ascii="Times New Roman" w:eastAsia="Times New Roman" w:hAnsi="Times New Roman" w:cs="Times New Roman"/>
          <w:sz w:val="20"/>
          <w:szCs w:val="20"/>
          <w:lang w:eastAsia="ru-RU"/>
        </w:rPr>
        <w:tab/>
        <w: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его непригодной для использования, и не является нарушением условий Договора. </w:t>
      </w:r>
    </w:p>
    <w:p w14:paraId="3DFF5259"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2.</w:t>
      </w:r>
      <w:r w:rsidRPr="007A2859">
        <w:rPr>
          <w:rFonts w:ascii="Times New Roman" w:eastAsia="Times New Roman" w:hAnsi="Times New Roman" w:cs="Times New Roman"/>
          <w:sz w:val="20"/>
          <w:szCs w:val="20"/>
          <w:lang w:eastAsia="ru-RU"/>
        </w:rPr>
        <w:tab/>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w:t>
      </w:r>
    </w:p>
    <w:p w14:paraId="0706E44C"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3.</w:t>
      </w:r>
      <w:r w:rsidRPr="007A2859">
        <w:rPr>
          <w:rFonts w:ascii="Times New Roman" w:eastAsia="Times New Roman" w:hAnsi="Times New Roman" w:cs="Times New Roman"/>
          <w:sz w:val="20"/>
          <w:szCs w:val="20"/>
          <w:lang w:eastAsia="ru-RU"/>
        </w:rPr>
        <w:tab/>
        <w:t xml:space="preserve">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14:paraId="2E70E16C"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4.</w:t>
      </w:r>
      <w:r w:rsidRPr="007A2859">
        <w:rPr>
          <w:rFonts w:ascii="Times New Roman" w:eastAsia="Times New Roman" w:hAnsi="Times New Roman" w:cs="Times New Roman"/>
          <w:sz w:val="20"/>
          <w:szCs w:val="20"/>
          <w:lang w:eastAsia="ru-RU"/>
        </w:rPr>
        <w:tab/>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 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на аналогичные материалы и оборудование с аналогичными, либо улучшенными характеристиками аналогичного класса, либо выше. Руководствуясь изложенным, Застройщик вправе на своё усмотрение, в одностороннем порядке изменять модель, марку, серию, артикул оборудования и материалов без дополнительного согласования с Участником долевого строительства и без изменения цены Договора.</w:t>
      </w:r>
    </w:p>
    <w:p w14:paraId="3B84AD59"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5.</w:t>
      </w:r>
      <w:r w:rsidRPr="007A2859">
        <w:rPr>
          <w:rFonts w:ascii="Times New Roman" w:eastAsia="Times New Roman" w:hAnsi="Times New Roman" w:cs="Times New Roman"/>
          <w:sz w:val="20"/>
          <w:szCs w:val="20"/>
          <w:lang w:eastAsia="ru-RU"/>
        </w:rPr>
        <w:tab/>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6BFB0340" w14:textId="77777777" w:rsidR="00740CDD" w:rsidRPr="007A2859" w:rsidRDefault="00740CDD" w:rsidP="00740CDD">
      <w:pPr>
        <w:spacing w:after="0" w:line="240" w:lineRule="auto"/>
        <w:ind w:firstLine="709"/>
        <w:jc w:val="both"/>
        <w:rPr>
          <w:rFonts w:ascii="Times New Roman" w:eastAsia="Times New Roman" w:hAnsi="Times New Roman" w:cs="Times New Roman"/>
          <w:sz w:val="20"/>
          <w:szCs w:val="20"/>
          <w:lang w:eastAsia="ru-RU"/>
        </w:rPr>
      </w:pPr>
      <w:r w:rsidRPr="007A2859">
        <w:rPr>
          <w:rFonts w:ascii="Times New Roman" w:eastAsia="Times New Roman" w:hAnsi="Times New Roman" w:cs="Times New Roman"/>
          <w:sz w:val="20"/>
          <w:szCs w:val="20"/>
          <w:lang w:eastAsia="ru-RU"/>
        </w:rPr>
        <w:t>6.</w:t>
      </w:r>
      <w:r w:rsidRPr="007A2859">
        <w:rPr>
          <w:rFonts w:ascii="Times New Roman" w:eastAsia="Times New Roman" w:hAnsi="Times New Roman" w:cs="Times New Roman"/>
          <w:sz w:val="20"/>
          <w:szCs w:val="20"/>
          <w:lang w:eastAsia="ru-RU"/>
        </w:rPr>
        <w:tab/>
        <w:t>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17B898E0" w14:textId="77777777" w:rsidR="00740CDD" w:rsidRPr="007A2859" w:rsidRDefault="00740CDD" w:rsidP="00740CDD">
      <w:pPr>
        <w:spacing w:after="0" w:line="240" w:lineRule="auto"/>
        <w:ind w:right="142"/>
        <w:contextualSpacing/>
        <w:jc w:val="center"/>
        <w:rPr>
          <w:rFonts w:ascii="Times New Roman" w:eastAsia="Times New Roman" w:hAnsi="Times New Roman" w:cs="Times New Roman"/>
          <w:sz w:val="20"/>
          <w:szCs w:val="20"/>
          <w:lang w:eastAsia="ru-RU"/>
        </w:rPr>
      </w:pPr>
    </w:p>
    <w:p w14:paraId="1FCD8F23" w14:textId="77777777" w:rsidR="00740CDD" w:rsidRPr="007A2859" w:rsidRDefault="00740CDD" w:rsidP="00740CDD">
      <w:pPr>
        <w:spacing w:after="0" w:line="240" w:lineRule="auto"/>
        <w:ind w:right="142"/>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A2859" w14:paraId="4143829A" w14:textId="77777777" w:rsidTr="0004072B">
        <w:tc>
          <w:tcPr>
            <w:tcW w:w="4359" w:type="dxa"/>
          </w:tcPr>
          <w:p w14:paraId="2BF8E950" w14:textId="77777777" w:rsidR="00740CDD" w:rsidRPr="007A2859" w:rsidRDefault="00740CDD" w:rsidP="00740CDD">
            <w:pPr>
              <w:ind w:right="-57"/>
              <w:contextualSpacing/>
              <w:jc w:val="both"/>
              <w:rPr>
                <w:rFonts w:ascii="Times New Roman" w:hAnsi="Times New Roman"/>
                <w:b/>
                <w:sz w:val="20"/>
                <w:szCs w:val="20"/>
              </w:rPr>
            </w:pPr>
            <w:r w:rsidRPr="007A2859">
              <w:rPr>
                <w:rFonts w:ascii="Times New Roman" w:hAnsi="Times New Roman"/>
                <w:b/>
                <w:sz w:val="20"/>
                <w:szCs w:val="20"/>
              </w:rPr>
              <w:t xml:space="preserve">Застройщик: </w:t>
            </w:r>
          </w:p>
          <w:p w14:paraId="071B735D" w14:textId="77777777" w:rsidR="00740CDD" w:rsidRPr="007A2859" w:rsidRDefault="00740CDD" w:rsidP="00740CDD">
            <w:pPr>
              <w:ind w:right="-57"/>
              <w:contextualSpacing/>
              <w:jc w:val="both"/>
              <w:rPr>
                <w:rFonts w:ascii="Times New Roman" w:hAnsi="Times New Roman"/>
                <w:b/>
                <w:sz w:val="20"/>
                <w:szCs w:val="20"/>
              </w:rPr>
            </w:pPr>
            <w:r w:rsidRPr="007A2859">
              <w:rPr>
                <w:rFonts w:ascii="Times New Roman" w:hAnsi="Times New Roman"/>
                <w:b/>
                <w:sz w:val="20"/>
                <w:szCs w:val="20"/>
              </w:rPr>
              <w:t>Общество с ограниченной ответственностью «Специализированный застройщик «Доброград»</w:t>
            </w:r>
          </w:p>
          <w:p w14:paraId="43256D55" w14:textId="77777777" w:rsidR="00740CDD" w:rsidRPr="007A2859" w:rsidRDefault="00740CDD" w:rsidP="00740CDD">
            <w:pPr>
              <w:ind w:right="-56"/>
              <w:rPr>
                <w:rFonts w:ascii="Times New Roman" w:hAnsi="Times New Roman"/>
                <w:b/>
                <w:caps/>
                <w:sz w:val="20"/>
                <w:szCs w:val="20"/>
                <w:lang w:eastAsia="ru-RU"/>
              </w:rPr>
            </w:pPr>
          </w:p>
        </w:tc>
        <w:tc>
          <w:tcPr>
            <w:tcW w:w="5619" w:type="dxa"/>
          </w:tcPr>
          <w:p w14:paraId="0DE038B6" w14:textId="77777777" w:rsidR="00740CDD" w:rsidRPr="007A2859" w:rsidRDefault="00740CDD" w:rsidP="00740CDD">
            <w:pPr>
              <w:ind w:right="-56"/>
              <w:rPr>
                <w:rFonts w:ascii="Times New Roman" w:hAnsi="Times New Roman"/>
                <w:b/>
                <w:sz w:val="20"/>
                <w:szCs w:val="20"/>
                <w:lang w:eastAsia="ru-RU"/>
              </w:rPr>
            </w:pPr>
            <w:r w:rsidRPr="007A2859">
              <w:rPr>
                <w:rFonts w:ascii="Times New Roman" w:hAnsi="Times New Roman"/>
                <w:b/>
                <w:sz w:val="20"/>
                <w:szCs w:val="20"/>
                <w:lang w:eastAsia="ru-RU"/>
              </w:rPr>
              <w:t>Участник долевого строительства:</w:t>
            </w:r>
          </w:p>
          <w:p w14:paraId="6DEC67FE" w14:textId="77777777" w:rsidR="00740CDD" w:rsidRPr="007A2859" w:rsidRDefault="00740CDD" w:rsidP="00740CDD">
            <w:pPr>
              <w:ind w:right="-56"/>
              <w:rPr>
                <w:rFonts w:ascii="Times New Roman" w:hAnsi="Times New Roman"/>
                <w:sz w:val="20"/>
                <w:szCs w:val="20"/>
                <w:lang w:eastAsia="ru-RU"/>
              </w:rPr>
            </w:pPr>
            <w:r w:rsidRPr="007A2859">
              <w:rPr>
                <w:rFonts w:ascii="Times New Roman" w:hAnsi="Times New Roman"/>
                <w:sz w:val="20"/>
                <w:szCs w:val="20"/>
                <w:lang w:eastAsia="ru-RU"/>
              </w:rPr>
              <w:t xml:space="preserve"> _________________________________________________________</w:t>
            </w:r>
          </w:p>
          <w:p w14:paraId="215E7F39" w14:textId="77777777" w:rsidR="00740CDD" w:rsidRPr="007A2859" w:rsidRDefault="00740CDD" w:rsidP="00740CDD">
            <w:pPr>
              <w:ind w:right="-56"/>
              <w:rPr>
                <w:rFonts w:ascii="Times New Roman" w:hAnsi="Times New Roman"/>
                <w:b/>
                <w:caps/>
                <w:sz w:val="20"/>
                <w:szCs w:val="20"/>
                <w:lang w:eastAsia="ru-RU"/>
              </w:rPr>
            </w:pPr>
          </w:p>
        </w:tc>
      </w:tr>
      <w:tr w:rsidR="00740CDD" w:rsidRPr="00740CDD" w14:paraId="6343EAF7" w14:textId="77777777" w:rsidTr="0004072B">
        <w:tc>
          <w:tcPr>
            <w:tcW w:w="4359" w:type="dxa"/>
          </w:tcPr>
          <w:p w14:paraId="55F62011"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Генеральный директор</w:t>
            </w:r>
          </w:p>
          <w:p w14:paraId="5E390903" w14:textId="77777777" w:rsidR="00740CDD" w:rsidRPr="007A2859" w:rsidRDefault="00740CDD" w:rsidP="00740CDD">
            <w:pPr>
              <w:ind w:right="-57"/>
              <w:contextualSpacing/>
              <w:rPr>
                <w:rFonts w:ascii="Times New Roman" w:hAnsi="Times New Roman"/>
                <w:sz w:val="20"/>
                <w:szCs w:val="20"/>
              </w:rPr>
            </w:pPr>
          </w:p>
          <w:p w14:paraId="4D1B93F4"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___________________/</w:t>
            </w:r>
            <w:r w:rsidR="003D7700" w:rsidRPr="007A2859">
              <w:rPr>
                <w:rFonts w:ascii="Times New Roman" w:hAnsi="Times New Roman"/>
                <w:sz w:val="20"/>
                <w:szCs w:val="20"/>
              </w:rPr>
              <w:t>О.Б. Фомин</w:t>
            </w:r>
            <w:r w:rsidRPr="007A2859">
              <w:rPr>
                <w:rFonts w:ascii="Times New Roman" w:hAnsi="Times New Roman"/>
                <w:sz w:val="20"/>
                <w:szCs w:val="20"/>
              </w:rPr>
              <w:t>/</w:t>
            </w:r>
          </w:p>
        </w:tc>
        <w:tc>
          <w:tcPr>
            <w:tcW w:w="5619" w:type="dxa"/>
          </w:tcPr>
          <w:p w14:paraId="3607C5A4" w14:textId="77777777" w:rsidR="00740CDD" w:rsidRPr="007A2859" w:rsidRDefault="00740CDD" w:rsidP="00740CDD">
            <w:pPr>
              <w:ind w:right="-57"/>
              <w:contextualSpacing/>
              <w:rPr>
                <w:rFonts w:ascii="Times New Roman" w:hAnsi="Times New Roman"/>
                <w:sz w:val="20"/>
                <w:szCs w:val="20"/>
              </w:rPr>
            </w:pPr>
            <w:r w:rsidRPr="007A2859">
              <w:rPr>
                <w:rFonts w:ascii="Times New Roman" w:hAnsi="Times New Roman"/>
                <w:sz w:val="20"/>
                <w:szCs w:val="20"/>
              </w:rPr>
              <w:t>Участник долевого строительства</w:t>
            </w:r>
          </w:p>
          <w:p w14:paraId="633601C9" w14:textId="77777777" w:rsidR="00740CDD" w:rsidRPr="007A2859" w:rsidRDefault="00740CDD" w:rsidP="00740CDD">
            <w:pPr>
              <w:ind w:right="-57"/>
              <w:contextualSpacing/>
              <w:rPr>
                <w:rFonts w:ascii="Times New Roman" w:hAnsi="Times New Roman"/>
                <w:sz w:val="20"/>
                <w:szCs w:val="20"/>
              </w:rPr>
            </w:pPr>
          </w:p>
          <w:p w14:paraId="29EF7ABA" w14:textId="77777777" w:rsidR="00740CDD" w:rsidRPr="00740CDD" w:rsidRDefault="00740CDD" w:rsidP="00740CDD">
            <w:pPr>
              <w:ind w:right="-56"/>
              <w:rPr>
                <w:rFonts w:ascii="Times New Roman" w:hAnsi="Times New Roman"/>
                <w:b/>
                <w:caps/>
                <w:sz w:val="20"/>
                <w:szCs w:val="20"/>
                <w:lang w:eastAsia="ru-RU"/>
              </w:rPr>
            </w:pPr>
            <w:r w:rsidRPr="007A2859">
              <w:rPr>
                <w:rFonts w:ascii="Times New Roman" w:hAnsi="Times New Roman"/>
                <w:sz w:val="20"/>
                <w:szCs w:val="20"/>
              </w:rPr>
              <w:t>___________________/___________________</w:t>
            </w:r>
          </w:p>
        </w:tc>
      </w:tr>
    </w:tbl>
    <w:p w14:paraId="3F99E4D1" w14:textId="77777777" w:rsidR="000203A5" w:rsidRDefault="00C75A66"/>
    <w:sectPr w:rsidR="000203A5"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16686"/>
    <w:rsid w:val="0002505B"/>
    <w:rsid w:val="0002743D"/>
    <w:rsid w:val="00057BDD"/>
    <w:rsid w:val="000C2F92"/>
    <w:rsid w:val="000F38B0"/>
    <w:rsid w:val="00156368"/>
    <w:rsid w:val="00233EBA"/>
    <w:rsid w:val="00234059"/>
    <w:rsid w:val="00304550"/>
    <w:rsid w:val="003219AD"/>
    <w:rsid w:val="0033136C"/>
    <w:rsid w:val="00361CE5"/>
    <w:rsid w:val="00364054"/>
    <w:rsid w:val="00367CAC"/>
    <w:rsid w:val="003D6CBA"/>
    <w:rsid w:val="003D7700"/>
    <w:rsid w:val="00400BA3"/>
    <w:rsid w:val="004048E8"/>
    <w:rsid w:val="00436640"/>
    <w:rsid w:val="00512ECB"/>
    <w:rsid w:val="0052722E"/>
    <w:rsid w:val="00593CBC"/>
    <w:rsid w:val="006000C2"/>
    <w:rsid w:val="00681405"/>
    <w:rsid w:val="006E6F4B"/>
    <w:rsid w:val="007333D8"/>
    <w:rsid w:val="00734D8C"/>
    <w:rsid w:val="00740CDD"/>
    <w:rsid w:val="007A2859"/>
    <w:rsid w:val="00830010"/>
    <w:rsid w:val="008D370D"/>
    <w:rsid w:val="008E10CB"/>
    <w:rsid w:val="00947C86"/>
    <w:rsid w:val="0099710B"/>
    <w:rsid w:val="009C6C30"/>
    <w:rsid w:val="009D0FA4"/>
    <w:rsid w:val="00AB5761"/>
    <w:rsid w:val="00AC575A"/>
    <w:rsid w:val="00B020BE"/>
    <w:rsid w:val="00B034F8"/>
    <w:rsid w:val="00B13C65"/>
    <w:rsid w:val="00B73699"/>
    <w:rsid w:val="00BE7DB6"/>
    <w:rsid w:val="00C41482"/>
    <w:rsid w:val="00C46FCC"/>
    <w:rsid w:val="00CE5425"/>
    <w:rsid w:val="00D14324"/>
    <w:rsid w:val="00D21DA9"/>
    <w:rsid w:val="00D80661"/>
    <w:rsid w:val="00E0019F"/>
    <w:rsid w:val="00E505F3"/>
    <w:rsid w:val="00E61572"/>
    <w:rsid w:val="00EB2144"/>
    <w:rsid w:val="00EB6D88"/>
    <w:rsid w:val="00ED125C"/>
    <w:rsid w:val="00FC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183F"/>
  <w15:docId w15:val="{05E20AA8-93A1-448E-A663-0BF95D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character" w:styleId="a9">
    <w:name w:val="annotation reference"/>
    <w:basedOn w:val="a0"/>
    <w:uiPriority w:val="99"/>
    <w:semiHidden/>
    <w:unhideWhenUsed/>
    <w:rsid w:val="003219AD"/>
    <w:rPr>
      <w:sz w:val="16"/>
      <w:szCs w:val="16"/>
    </w:rPr>
  </w:style>
  <w:style w:type="paragraph" w:styleId="aa">
    <w:name w:val="annotation subject"/>
    <w:basedOn w:val="a3"/>
    <w:next w:val="a3"/>
    <w:link w:val="ab"/>
    <w:uiPriority w:val="99"/>
    <w:semiHidden/>
    <w:unhideWhenUsed/>
    <w:rsid w:val="003219AD"/>
    <w:pPr>
      <w:spacing w:after="160"/>
    </w:pPr>
    <w:rPr>
      <w:rFonts w:eastAsiaTheme="minorHAnsi" w:cstheme="minorBidi"/>
      <w:b/>
      <w:bCs/>
    </w:rPr>
  </w:style>
  <w:style w:type="character" w:customStyle="1" w:styleId="ab">
    <w:name w:val="Тема примечания Знак"/>
    <w:basedOn w:val="a4"/>
    <w:link w:val="aa"/>
    <w:uiPriority w:val="99"/>
    <w:semiHidden/>
    <w:rsid w:val="003219A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12</cp:revision>
  <dcterms:created xsi:type="dcterms:W3CDTF">2021-07-21T11:32:00Z</dcterms:created>
  <dcterms:modified xsi:type="dcterms:W3CDTF">2021-09-08T12:32:00Z</dcterms:modified>
</cp:coreProperties>
</file>